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512D4" w14:textId="77777777" w:rsidR="00C85AB6" w:rsidRPr="00F4022F" w:rsidRDefault="00C85AB6" w:rsidP="00C85AB6">
      <w:pPr>
        <w:jc w:val="both"/>
        <w:rPr>
          <w:rFonts w:cs="Arial"/>
          <w:caps/>
          <w:szCs w:val="22"/>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2126"/>
        <w:gridCol w:w="142"/>
        <w:gridCol w:w="2835"/>
      </w:tblGrid>
      <w:tr w:rsidR="00C85AB6" w:rsidRPr="009E2B84" w14:paraId="031512D7" w14:textId="77777777" w:rsidTr="000318D3">
        <w:trPr>
          <w:gridAfter w:val="1"/>
          <w:wAfter w:w="2835" w:type="dxa"/>
          <w:cantSplit/>
          <w:trHeight w:val="569"/>
        </w:trPr>
        <w:tc>
          <w:tcPr>
            <w:tcW w:w="5075" w:type="dxa"/>
            <w:shd w:val="clear" w:color="auto" w:fill="BFBFBF"/>
            <w:vAlign w:val="center"/>
          </w:tcPr>
          <w:p w14:paraId="031512D5" w14:textId="77777777" w:rsidR="00C85AB6" w:rsidRPr="009E2B84" w:rsidRDefault="00C85AB6" w:rsidP="000318D3">
            <w:pPr>
              <w:keepNext/>
              <w:shd w:val="clear" w:color="auto" w:fill="BFBFBF"/>
              <w:jc w:val="center"/>
              <w:outlineLvl w:val="0"/>
              <w:rPr>
                <w:b/>
              </w:rPr>
            </w:pPr>
            <w:r>
              <w:rPr>
                <w:noProof/>
              </w:rPr>
              <w:drawing>
                <wp:anchor distT="0" distB="0" distL="114300" distR="114300" simplePos="0" relativeHeight="251659264" behindDoc="1" locked="0" layoutInCell="0" allowOverlap="1" wp14:anchorId="031513B3" wp14:editId="031513B4">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031512D6" w14:textId="77777777" w:rsidR="00C85AB6" w:rsidRPr="009E2B84" w:rsidRDefault="00C85AB6" w:rsidP="000318D3">
            <w:pPr>
              <w:jc w:val="center"/>
              <w:rPr>
                <w:b/>
              </w:rPr>
            </w:pPr>
            <w:r w:rsidRPr="009E2B84">
              <w:rPr>
                <w:b/>
              </w:rPr>
              <w:t>ON</w:t>
            </w:r>
          </w:p>
        </w:tc>
      </w:tr>
      <w:tr w:rsidR="00C85AB6" w:rsidRPr="009E2B84" w14:paraId="031512DA" w14:textId="77777777" w:rsidTr="000318D3">
        <w:trPr>
          <w:gridAfter w:val="1"/>
          <w:wAfter w:w="2835" w:type="dxa"/>
          <w:cantSplit/>
          <w:trHeight w:val="654"/>
        </w:trPr>
        <w:tc>
          <w:tcPr>
            <w:tcW w:w="5075" w:type="dxa"/>
            <w:tcBorders>
              <w:bottom w:val="nil"/>
            </w:tcBorders>
            <w:vAlign w:val="center"/>
          </w:tcPr>
          <w:p w14:paraId="031512D8" w14:textId="77777777" w:rsidR="00C85AB6" w:rsidRPr="00BE2A3F" w:rsidRDefault="00C85AB6" w:rsidP="000318D3">
            <w:pPr>
              <w:rPr>
                <w:b/>
                <w:szCs w:val="22"/>
              </w:rPr>
            </w:pPr>
            <w:r>
              <w:rPr>
                <w:b/>
                <w:szCs w:val="22"/>
              </w:rPr>
              <w:t>Licensing Sub Committee Panel</w:t>
            </w:r>
          </w:p>
        </w:tc>
        <w:tc>
          <w:tcPr>
            <w:tcW w:w="2268" w:type="dxa"/>
            <w:gridSpan w:val="2"/>
            <w:tcBorders>
              <w:bottom w:val="nil"/>
            </w:tcBorders>
            <w:vAlign w:val="center"/>
          </w:tcPr>
          <w:p w14:paraId="031512D9" w14:textId="77777777" w:rsidR="00C85AB6" w:rsidRPr="009E2B84" w:rsidRDefault="00C85AB6" w:rsidP="000318D3">
            <w:pPr>
              <w:rPr>
                <w:b/>
              </w:rPr>
            </w:pPr>
            <w:r>
              <w:rPr>
                <w:b/>
              </w:rPr>
              <w:t>12 February 2019</w:t>
            </w:r>
          </w:p>
        </w:tc>
      </w:tr>
      <w:tr w:rsidR="00C85AB6" w:rsidRPr="009E2B84" w14:paraId="031512DC" w14:textId="77777777" w:rsidTr="000318D3">
        <w:trPr>
          <w:gridAfter w:val="1"/>
          <w:wAfter w:w="2835" w:type="dxa"/>
          <w:cantSplit/>
          <w:trHeight w:val="560"/>
        </w:trPr>
        <w:tc>
          <w:tcPr>
            <w:tcW w:w="7343" w:type="dxa"/>
            <w:gridSpan w:val="3"/>
            <w:tcBorders>
              <w:left w:val="nil"/>
              <w:right w:val="nil"/>
            </w:tcBorders>
          </w:tcPr>
          <w:p w14:paraId="031512DB" w14:textId="77777777" w:rsidR="00C85AB6" w:rsidRPr="009E2B84" w:rsidRDefault="00C85AB6" w:rsidP="000318D3">
            <w:pPr>
              <w:jc w:val="right"/>
              <w:rPr>
                <w:sz w:val="8"/>
              </w:rPr>
            </w:pPr>
          </w:p>
        </w:tc>
      </w:tr>
      <w:tr w:rsidR="00C85AB6" w:rsidRPr="009E2B84" w14:paraId="031512DF" w14:textId="77777777" w:rsidTr="000318D3">
        <w:trPr>
          <w:cantSplit/>
        </w:trPr>
        <w:tc>
          <w:tcPr>
            <w:tcW w:w="7201" w:type="dxa"/>
            <w:gridSpan w:val="2"/>
            <w:shd w:val="clear" w:color="auto" w:fill="BFBFBF"/>
            <w:vAlign w:val="center"/>
          </w:tcPr>
          <w:p w14:paraId="031512DD" w14:textId="77777777" w:rsidR="00C85AB6" w:rsidRPr="009E2B84" w:rsidRDefault="00C85AB6" w:rsidP="000318D3">
            <w:pPr>
              <w:jc w:val="center"/>
              <w:rPr>
                <w:b/>
              </w:rPr>
            </w:pPr>
            <w:r w:rsidRPr="009E2B84">
              <w:rPr>
                <w:b/>
              </w:rPr>
              <w:t>TITLE</w:t>
            </w:r>
          </w:p>
        </w:tc>
        <w:tc>
          <w:tcPr>
            <w:tcW w:w="2977" w:type="dxa"/>
            <w:gridSpan w:val="2"/>
            <w:shd w:val="clear" w:color="auto" w:fill="BFBFBF"/>
            <w:vAlign w:val="center"/>
          </w:tcPr>
          <w:p w14:paraId="031512DE" w14:textId="77777777" w:rsidR="00C85AB6" w:rsidRPr="009E2B84" w:rsidRDefault="00C85AB6" w:rsidP="000318D3">
            <w:pPr>
              <w:jc w:val="center"/>
              <w:rPr>
                <w:b/>
              </w:rPr>
            </w:pPr>
            <w:r>
              <w:rPr>
                <w:b/>
              </w:rPr>
              <w:t>REPORT OF</w:t>
            </w:r>
          </w:p>
        </w:tc>
      </w:tr>
      <w:tr w:rsidR="00C85AB6" w:rsidRPr="009E2B84" w14:paraId="031512E2" w14:textId="77777777" w:rsidTr="000318D3">
        <w:trPr>
          <w:cantSplit/>
          <w:trHeight w:val="667"/>
        </w:trPr>
        <w:tc>
          <w:tcPr>
            <w:tcW w:w="7201" w:type="dxa"/>
            <w:gridSpan w:val="2"/>
            <w:vAlign w:val="center"/>
          </w:tcPr>
          <w:p w14:paraId="031512E0" w14:textId="77777777" w:rsidR="00C85AB6" w:rsidRPr="009E2B84" w:rsidRDefault="00C85AB6" w:rsidP="000318D3">
            <w:pPr>
              <w:rPr>
                <w:b/>
              </w:rPr>
            </w:pPr>
            <w:r>
              <w:rPr>
                <w:b/>
              </w:rPr>
              <w:t xml:space="preserve">Review of Premises Licence:- Harleys Convenience Store </w:t>
            </w:r>
          </w:p>
        </w:tc>
        <w:tc>
          <w:tcPr>
            <w:tcW w:w="2977" w:type="dxa"/>
            <w:gridSpan w:val="2"/>
            <w:vAlign w:val="center"/>
          </w:tcPr>
          <w:p w14:paraId="031512E1" w14:textId="179A25C3" w:rsidR="00C85AB6" w:rsidRPr="005368C1" w:rsidRDefault="00DD00CF" w:rsidP="000318D3">
            <w:r>
              <w:t>Interim Monitoring Officer/Assistand Director of Legal Services</w:t>
            </w:r>
            <w:bookmarkStart w:id="0" w:name="_GoBack"/>
            <w:bookmarkEnd w:id="0"/>
          </w:p>
        </w:tc>
      </w:tr>
    </w:tbl>
    <w:p w14:paraId="031512E3" w14:textId="77777777" w:rsidR="00C85AB6" w:rsidRPr="009E2B84" w:rsidRDefault="00C85AB6" w:rsidP="00C85AB6"/>
    <w:p w14:paraId="031512E4" w14:textId="77777777" w:rsidR="00C85AB6" w:rsidRDefault="00C85AB6" w:rsidP="00C85AB6">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85AB6" w:rsidRPr="009C1143" w14:paraId="031512E8" w14:textId="77777777" w:rsidTr="000318D3">
        <w:tc>
          <w:tcPr>
            <w:tcW w:w="6652" w:type="dxa"/>
            <w:shd w:val="clear" w:color="auto" w:fill="auto"/>
          </w:tcPr>
          <w:p w14:paraId="031512E5" w14:textId="77777777" w:rsidR="00C85AB6" w:rsidRDefault="00C85AB6" w:rsidP="000318D3">
            <w:pPr>
              <w:rPr>
                <w:szCs w:val="22"/>
              </w:rPr>
            </w:pPr>
            <w:r>
              <w:rPr>
                <w:szCs w:val="22"/>
              </w:rPr>
              <w:t>Is this report confidential?</w:t>
            </w:r>
          </w:p>
          <w:p w14:paraId="031512E6" w14:textId="77777777" w:rsidR="005D0CFB" w:rsidRPr="009C1143" w:rsidRDefault="005D0CFB" w:rsidP="000318D3">
            <w:pPr>
              <w:rPr>
                <w:szCs w:val="22"/>
              </w:rPr>
            </w:pPr>
          </w:p>
        </w:tc>
        <w:tc>
          <w:tcPr>
            <w:tcW w:w="3266" w:type="dxa"/>
            <w:shd w:val="clear" w:color="auto" w:fill="auto"/>
          </w:tcPr>
          <w:p w14:paraId="031512E7" w14:textId="77777777" w:rsidR="00C85AB6" w:rsidRPr="009C1143" w:rsidRDefault="00C85AB6" w:rsidP="000318D3">
            <w:pPr>
              <w:rPr>
                <w:szCs w:val="22"/>
              </w:rPr>
            </w:pPr>
            <w:r>
              <w:rPr>
                <w:b/>
                <w:szCs w:val="22"/>
              </w:rPr>
              <w:t>No</w:t>
            </w:r>
          </w:p>
        </w:tc>
      </w:tr>
    </w:tbl>
    <w:p w14:paraId="031512E9" w14:textId="77777777" w:rsidR="00C85AB6" w:rsidRDefault="00C85AB6" w:rsidP="00C85AB6">
      <w:pPr>
        <w:rPr>
          <w:sz w:val="16"/>
          <w:szCs w:val="16"/>
        </w:rPr>
      </w:pPr>
    </w:p>
    <w:p w14:paraId="031512EA" w14:textId="77777777" w:rsidR="00C85AB6" w:rsidRPr="009C1143" w:rsidRDefault="00C85AB6" w:rsidP="00C85AB6">
      <w:pPr>
        <w:rPr>
          <w:sz w:val="16"/>
          <w:szCs w:val="16"/>
        </w:rPr>
      </w:pPr>
    </w:p>
    <w:p w14:paraId="031512EB" w14:textId="77777777" w:rsidR="00C85AB6" w:rsidRPr="002A671F" w:rsidRDefault="00C85AB6" w:rsidP="00C85AB6">
      <w:pPr>
        <w:keepNext/>
        <w:numPr>
          <w:ilvl w:val="0"/>
          <w:numId w:val="1"/>
        </w:numPr>
        <w:outlineLvl w:val="0"/>
        <w:rPr>
          <w:rFonts w:cs="Arial"/>
          <w:b/>
          <w:szCs w:val="22"/>
        </w:rPr>
      </w:pPr>
      <w:r w:rsidRPr="009C1143">
        <w:rPr>
          <w:b/>
          <w:szCs w:val="22"/>
        </w:rPr>
        <w:t xml:space="preserve">PURPOSE OF THE REPORT  </w:t>
      </w:r>
    </w:p>
    <w:p w14:paraId="031512EC" w14:textId="77777777" w:rsidR="00C85AB6" w:rsidRDefault="00C85AB6" w:rsidP="00C85AB6">
      <w:pPr>
        <w:pStyle w:val="ListParagraph"/>
        <w:keepNext/>
        <w:ind w:left="360"/>
        <w:outlineLvl w:val="0"/>
      </w:pPr>
    </w:p>
    <w:p w14:paraId="031512ED" w14:textId="77777777" w:rsidR="00C85AB6" w:rsidRPr="00423C92" w:rsidRDefault="00C85AB6" w:rsidP="00C85AB6">
      <w:pPr>
        <w:pStyle w:val="ListParagraph"/>
        <w:keepNext/>
        <w:ind w:left="360"/>
        <w:outlineLvl w:val="0"/>
        <w:rPr>
          <w:rFonts w:ascii="Arial" w:hAnsi="Arial" w:cs="Arial"/>
        </w:rPr>
      </w:pPr>
      <w:r w:rsidRPr="00423C92">
        <w:rPr>
          <w:rFonts w:ascii="Arial" w:hAnsi="Arial" w:cs="Arial"/>
        </w:rPr>
        <w:t>To provide an overview of the application and inform Members of the relevant parts of statute and guida</w:t>
      </w:r>
      <w:r>
        <w:rPr>
          <w:rFonts w:ascii="Arial" w:hAnsi="Arial" w:cs="Arial"/>
        </w:rPr>
        <w:t>nce relating to the review application.</w:t>
      </w:r>
    </w:p>
    <w:p w14:paraId="031512EE" w14:textId="77777777" w:rsidR="00C85AB6" w:rsidRPr="00A87399" w:rsidRDefault="00C85AB6" w:rsidP="00C85AB6">
      <w:pPr>
        <w:keepNext/>
        <w:outlineLvl w:val="0"/>
        <w:rPr>
          <w:rFonts w:cs="Arial"/>
          <w:b/>
        </w:rPr>
      </w:pPr>
      <w:r>
        <w:rPr>
          <w:rFonts w:cs="Arial"/>
          <w:b/>
        </w:rPr>
        <w:t xml:space="preserve">2   </w:t>
      </w:r>
      <w:r w:rsidRPr="00A87399">
        <w:rPr>
          <w:rFonts w:cs="Arial"/>
          <w:b/>
        </w:rPr>
        <w:t>CORPORATE PRIORITIES</w:t>
      </w:r>
    </w:p>
    <w:p w14:paraId="031512EF" w14:textId="77777777" w:rsidR="00C85AB6" w:rsidRPr="00F4022F" w:rsidRDefault="00C85AB6" w:rsidP="00C85AB6">
      <w:pPr>
        <w:keepNext/>
        <w:outlineLvl w:val="0"/>
        <w:rPr>
          <w:rFonts w:cs="Arial"/>
          <w:b/>
          <w:szCs w:val="22"/>
        </w:rPr>
      </w:pPr>
    </w:p>
    <w:p w14:paraId="031512F0" w14:textId="77777777" w:rsidR="00C85AB6" w:rsidRPr="00F4022F" w:rsidRDefault="00C85AB6" w:rsidP="00C85AB6">
      <w:pPr>
        <w:keepNext/>
        <w:ind w:left="360"/>
        <w:outlineLvl w:val="0"/>
        <w:rPr>
          <w:rFonts w:cs="Arial"/>
          <w:i/>
          <w:color w:val="2E74B5"/>
          <w:szCs w:val="22"/>
        </w:rPr>
      </w:pPr>
      <w:r w:rsidRPr="00F4022F">
        <w:rPr>
          <w:rFonts w:cs="Arial"/>
          <w:szCs w:val="22"/>
        </w:rPr>
        <w:t>The report relates to the following corporate priorities:</w:t>
      </w:r>
    </w:p>
    <w:p w14:paraId="031512F1" w14:textId="77777777" w:rsidR="00C85AB6" w:rsidRPr="00F4022F" w:rsidRDefault="00C85AB6" w:rsidP="00C85AB6">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85AB6" w:rsidRPr="00F4022F" w14:paraId="031512F5" w14:textId="77777777" w:rsidTr="000318D3">
        <w:tc>
          <w:tcPr>
            <w:tcW w:w="4423" w:type="dxa"/>
            <w:shd w:val="clear" w:color="auto" w:fill="auto"/>
          </w:tcPr>
          <w:p w14:paraId="031512F2" w14:textId="77777777" w:rsidR="00C85AB6" w:rsidRPr="00F4022F" w:rsidRDefault="00C85AB6" w:rsidP="000318D3">
            <w:pPr>
              <w:rPr>
                <w:rFonts w:cs="Arial"/>
                <w:szCs w:val="22"/>
              </w:rPr>
            </w:pPr>
            <w:r w:rsidRPr="00F4022F">
              <w:rPr>
                <w:rFonts w:cs="Arial"/>
                <w:szCs w:val="22"/>
              </w:rPr>
              <w:t>Excellence and Financial Sustainability</w:t>
            </w:r>
          </w:p>
          <w:p w14:paraId="031512F3" w14:textId="77777777" w:rsidR="00C85AB6" w:rsidRPr="00F4022F" w:rsidRDefault="00C85AB6" w:rsidP="000318D3">
            <w:pPr>
              <w:rPr>
                <w:rFonts w:cs="Arial"/>
                <w:szCs w:val="22"/>
              </w:rPr>
            </w:pPr>
          </w:p>
        </w:tc>
        <w:tc>
          <w:tcPr>
            <w:tcW w:w="850" w:type="dxa"/>
            <w:shd w:val="clear" w:color="auto" w:fill="auto"/>
          </w:tcPr>
          <w:p w14:paraId="031512F4" w14:textId="77777777" w:rsidR="00C85AB6" w:rsidRPr="00F4022F" w:rsidRDefault="00C85AB6" w:rsidP="000318D3">
            <w:pPr>
              <w:rPr>
                <w:rFonts w:cs="Arial"/>
                <w:szCs w:val="22"/>
                <w:highlight w:val="yellow"/>
              </w:rPr>
            </w:pPr>
          </w:p>
        </w:tc>
      </w:tr>
      <w:tr w:rsidR="00C85AB6" w:rsidRPr="00F4022F" w14:paraId="031512F9" w14:textId="77777777" w:rsidTr="000318D3">
        <w:tc>
          <w:tcPr>
            <w:tcW w:w="4423" w:type="dxa"/>
            <w:shd w:val="clear" w:color="auto" w:fill="auto"/>
          </w:tcPr>
          <w:p w14:paraId="031512F6" w14:textId="77777777" w:rsidR="00C85AB6" w:rsidRPr="00F4022F" w:rsidRDefault="00C85AB6" w:rsidP="000318D3">
            <w:pPr>
              <w:rPr>
                <w:rFonts w:cs="Arial"/>
                <w:szCs w:val="22"/>
              </w:rPr>
            </w:pPr>
            <w:r w:rsidRPr="00F4022F">
              <w:rPr>
                <w:rFonts w:cs="Arial"/>
                <w:szCs w:val="22"/>
              </w:rPr>
              <w:t>Health and Wellbeing</w:t>
            </w:r>
          </w:p>
          <w:p w14:paraId="031512F7" w14:textId="77777777" w:rsidR="00C85AB6" w:rsidRPr="00F4022F" w:rsidRDefault="00C85AB6" w:rsidP="000318D3">
            <w:pPr>
              <w:rPr>
                <w:rFonts w:cs="Arial"/>
                <w:szCs w:val="22"/>
              </w:rPr>
            </w:pPr>
          </w:p>
        </w:tc>
        <w:tc>
          <w:tcPr>
            <w:tcW w:w="850" w:type="dxa"/>
            <w:shd w:val="clear" w:color="auto" w:fill="auto"/>
          </w:tcPr>
          <w:p w14:paraId="031512F8" w14:textId="77777777" w:rsidR="00C85AB6" w:rsidRPr="00F4022F" w:rsidRDefault="00C85AB6" w:rsidP="000318D3">
            <w:pPr>
              <w:rPr>
                <w:rFonts w:cs="Arial"/>
                <w:szCs w:val="22"/>
                <w:highlight w:val="yellow"/>
              </w:rPr>
            </w:pPr>
            <w:r w:rsidRPr="00515B7F">
              <w:rPr>
                <w:rFonts w:cs="Arial"/>
                <w:szCs w:val="22"/>
              </w:rPr>
              <w:t>x</w:t>
            </w:r>
          </w:p>
        </w:tc>
      </w:tr>
      <w:tr w:rsidR="00C85AB6" w:rsidRPr="00674679" w14:paraId="031512FD" w14:textId="77777777" w:rsidTr="000318D3">
        <w:tc>
          <w:tcPr>
            <w:tcW w:w="4423" w:type="dxa"/>
            <w:shd w:val="clear" w:color="auto" w:fill="auto"/>
          </w:tcPr>
          <w:p w14:paraId="031512FA" w14:textId="77777777" w:rsidR="00C85AB6" w:rsidRPr="00F4022F" w:rsidRDefault="00C85AB6" w:rsidP="000318D3">
            <w:pPr>
              <w:rPr>
                <w:rFonts w:cs="Arial"/>
                <w:szCs w:val="22"/>
              </w:rPr>
            </w:pPr>
            <w:r w:rsidRPr="00F4022F">
              <w:rPr>
                <w:rFonts w:cs="Arial"/>
                <w:szCs w:val="22"/>
              </w:rPr>
              <w:t>Place</w:t>
            </w:r>
          </w:p>
          <w:p w14:paraId="031512FB" w14:textId="77777777" w:rsidR="00C85AB6" w:rsidRPr="00F4022F" w:rsidRDefault="00C85AB6" w:rsidP="000318D3">
            <w:pPr>
              <w:rPr>
                <w:rFonts w:cs="Arial"/>
                <w:szCs w:val="22"/>
              </w:rPr>
            </w:pPr>
          </w:p>
        </w:tc>
        <w:tc>
          <w:tcPr>
            <w:tcW w:w="850" w:type="dxa"/>
            <w:shd w:val="clear" w:color="auto" w:fill="auto"/>
          </w:tcPr>
          <w:p w14:paraId="031512FC" w14:textId="77777777" w:rsidR="00C85AB6" w:rsidRPr="00F4022F" w:rsidRDefault="00C85AB6" w:rsidP="000318D3">
            <w:pPr>
              <w:rPr>
                <w:rFonts w:cs="Arial"/>
                <w:szCs w:val="22"/>
              </w:rPr>
            </w:pPr>
            <w:r>
              <w:rPr>
                <w:rFonts w:cs="Arial"/>
                <w:szCs w:val="22"/>
              </w:rPr>
              <w:t>x</w:t>
            </w:r>
          </w:p>
        </w:tc>
      </w:tr>
    </w:tbl>
    <w:p w14:paraId="031512FE" w14:textId="77777777" w:rsidR="00C85AB6" w:rsidRPr="00F4022F" w:rsidRDefault="00C85AB6" w:rsidP="00C85AB6">
      <w:pPr>
        <w:rPr>
          <w:rFonts w:cs="Arial"/>
          <w:szCs w:val="22"/>
        </w:rPr>
      </w:pPr>
    </w:p>
    <w:p w14:paraId="031512FF" w14:textId="77777777" w:rsidR="00C85AB6" w:rsidRDefault="00C85AB6" w:rsidP="00C85AB6">
      <w:pPr>
        <w:ind w:firstLine="720"/>
      </w:pPr>
      <w:r>
        <w:t>Projects relating to People in the Corporate Plan:</w:t>
      </w:r>
    </w:p>
    <w:p w14:paraId="03151300" w14:textId="77777777" w:rsidR="00C85AB6" w:rsidRDefault="00C85AB6" w:rsidP="00C85AB6">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C85AB6" w14:paraId="03151304" w14:textId="77777777" w:rsidTr="000318D3">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1301" w14:textId="77777777" w:rsidR="00C85AB6" w:rsidRDefault="00C85AB6" w:rsidP="000318D3">
            <w:pPr>
              <w:rPr>
                <w:szCs w:val="22"/>
              </w:rPr>
            </w:pPr>
            <w:r>
              <w:rPr>
                <w:szCs w:val="22"/>
              </w:rPr>
              <w:t xml:space="preserve">People </w:t>
            </w:r>
          </w:p>
          <w:p w14:paraId="03151302" w14:textId="77777777" w:rsidR="00C85AB6" w:rsidRDefault="00C85AB6" w:rsidP="000318D3">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1303" w14:textId="77777777" w:rsidR="00C85AB6" w:rsidRDefault="00C85AB6" w:rsidP="000318D3">
            <w:pPr>
              <w:rPr>
                <w:szCs w:val="22"/>
              </w:rPr>
            </w:pPr>
          </w:p>
        </w:tc>
      </w:tr>
    </w:tbl>
    <w:p w14:paraId="03151305" w14:textId="77777777" w:rsidR="00C85AB6" w:rsidRPr="00F4022F" w:rsidRDefault="00C85AB6" w:rsidP="00C85AB6">
      <w:pPr>
        <w:rPr>
          <w:rFonts w:cs="Arial"/>
          <w:szCs w:val="22"/>
        </w:rPr>
      </w:pPr>
    </w:p>
    <w:p w14:paraId="03151306" w14:textId="77777777" w:rsidR="00C85AB6" w:rsidRDefault="00C85AB6" w:rsidP="00C85AB6">
      <w:pPr>
        <w:rPr>
          <w:rFonts w:cs="Arial"/>
          <w:b/>
          <w:szCs w:val="22"/>
        </w:rPr>
      </w:pPr>
    </w:p>
    <w:p w14:paraId="03151307" w14:textId="77777777" w:rsidR="00C85AB6" w:rsidRPr="00A87399" w:rsidRDefault="00C85AB6" w:rsidP="00C85AB6">
      <w:pPr>
        <w:rPr>
          <w:rFonts w:cs="Arial"/>
          <w:b/>
        </w:rPr>
      </w:pPr>
      <w:r>
        <w:rPr>
          <w:rFonts w:cs="Arial"/>
          <w:b/>
        </w:rPr>
        <w:t>3.</w:t>
      </w:r>
      <w:r w:rsidRPr="00A87399">
        <w:rPr>
          <w:rFonts w:cs="Arial"/>
          <w:b/>
        </w:rPr>
        <w:t xml:space="preserve"> RECOMMENDATIONS</w:t>
      </w:r>
    </w:p>
    <w:p w14:paraId="03151308" w14:textId="77777777" w:rsidR="00C85AB6" w:rsidRPr="002A671F" w:rsidRDefault="00C85AB6" w:rsidP="00C85AB6">
      <w:pPr>
        <w:pStyle w:val="ListParagraph"/>
        <w:ind w:left="360"/>
        <w:rPr>
          <w:rFonts w:cs="Arial"/>
          <w:b/>
        </w:rPr>
      </w:pPr>
    </w:p>
    <w:p w14:paraId="03151309" w14:textId="77777777" w:rsidR="00C85AB6" w:rsidRDefault="00C85AB6" w:rsidP="00C85AB6">
      <w:pPr>
        <w:ind w:left="360"/>
        <w:jc w:val="both"/>
        <w:rPr>
          <w:szCs w:val="22"/>
        </w:rPr>
      </w:pPr>
      <w:r w:rsidRPr="007D610E">
        <w:rPr>
          <w:szCs w:val="22"/>
        </w:rPr>
        <w:t>Members are requested to:</w:t>
      </w:r>
    </w:p>
    <w:p w14:paraId="0315130A" w14:textId="77777777" w:rsidR="00C85AB6" w:rsidRPr="007D610E" w:rsidRDefault="00C85AB6" w:rsidP="00C85AB6">
      <w:pPr>
        <w:ind w:left="360"/>
        <w:jc w:val="both"/>
        <w:rPr>
          <w:szCs w:val="22"/>
        </w:rPr>
      </w:pPr>
    </w:p>
    <w:p w14:paraId="0315130B" w14:textId="77777777" w:rsidR="00C85AB6" w:rsidRDefault="00C85AB6" w:rsidP="00C85AB6">
      <w:pPr>
        <w:ind w:left="360" w:hanging="360"/>
        <w:jc w:val="both"/>
        <w:rPr>
          <w:szCs w:val="22"/>
        </w:rPr>
      </w:pPr>
      <w:r>
        <w:rPr>
          <w:szCs w:val="22"/>
        </w:rPr>
        <w:t>3</w:t>
      </w:r>
      <w:r w:rsidRPr="007D610E">
        <w:rPr>
          <w:szCs w:val="22"/>
        </w:rPr>
        <w:t>.1 note the content of the report; and</w:t>
      </w:r>
      <w:r>
        <w:rPr>
          <w:szCs w:val="22"/>
        </w:rPr>
        <w:t xml:space="preserve"> conduct the hearing in accordance with the hearing procedure and,</w:t>
      </w:r>
    </w:p>
    <w:p w14:paraId="0315130C" w14:textId="77777777" w:rsidR="00C85AB6" w:rsidRPr="007D610E" w:rsidRDefault="00C85AB6" w:rsidP="00C85AB6">
      <w:pPr>
        <w:jc w:val="both"/>
        <w:rPr>
          <w:szCs w:val="22"/>
        </w:rPr>
      </w:pPr>
    </w:p>
    <w:p w14:paraId="0315130D" w14:textId="77777777" w:rsidR="00C85AB6" w:rsidRPr="007D610E" w:rsidRDefault="00C85AB6" w:rsidP="00C85AB6">
      <w:pPr>
        <w:ind w:left="426" w:hanging="426"/>
        <w:jc w:val="both"/>
        <w:rPr>
          <w:rFonts w:cs="Arial"/>
          <w:szCs w:val="22"/>
        </w:rPr>
      </w:pPr>
      <w:r>
        <w:rPr>
          <w:szCs w:val="22"/>
        </w:rPr>
        <w:t>3</w:t>
      </w:r>
      <w:r w:rsidRPr="007D610E">
        <w:rPr>
          <w:szCs w:val="22"/>
        </w:rPr>
        <w:t>.2 d</w:t>
      </w:r>
      <w:r>
        <w:rPr>
          <w:rFonts w:cs="Arial"/>
          <w:szCs w:val="22"/>
        </w:rPr>
        <w:t>etermine what steps are appropriate to promote the Licensing objectives.</w:t>
      </w:r>
      <w:r w:rsidRPr="007D610E">
        <w:rPr>
          <w:rFonts w:cs="Arial"/>
          <w:szCs w:val="22"/>
        </w:rPr>
        <w:t xml:space="preserve"> </w:t>
      </w:r>
    </w:p>
    <w:p w14:paraId="0315130E" w14:textId="77777777" w:rsidR="00C85AB6" w:rsidRPr="007D610E" w:rsidRDefault="00C85AB6" w:rsidP="00C85AB6">
      <w:pPr>
        <w:jc w:val="both"/>
        <w:rPr>
          <w:szCs w:val="22"/>
        </w:rPr>
      </w:pPr>
    </w:p>
    <w:p w14:paraId="0315130F" w14:textId="77777777" w:rsidR="00C85AB6" w:rsidRPr="00F4022F" w:rsidRDefault="00C85AB6" w:rsidP="00C85AB6">
      <w:pPr>
        <w:jc w:val="both"/>
        <w:rPr>
          <w:rFonts w:cs="Arial"/>
          <w:b/>
          <w:szCs w:val="22"/>
        </w:rPr>
      </w:pPr>
    </w:p>
    <w:p w14:paraId="03151310" w14:textId="77777777" w:rsidR="00C85AB6" w:rsidRDefault="00C85AB6" w:rsidP="00C85AB6">
      <w:pPr>
        <w:jc w:val="both"/>
        <w:rPr>
          <w:rFonts w:cs="Arial"/>
          <w:b/>
          <w:szCs w:val="22"/>
        </w:rPr>
      </w:pPr>
      <w:r w:rsidRPr="00F4022F">
        <w:rPr>
          <w:rFonts w:cs="Arial"/>
          <w:b/>
          <w:szCs w:val="22"/>
        </w:rPr>
        <w:t>4.   BACKGROUND TO THE REPORT</w:t>
      </w:r>
    </w:p>
    <w:p w14:paraId="03151311" w14:textId="77777777" w:rsidR="00C85AB6" w:rsidRDefault="00C85AB6" w:rsidP="00C85AB6">
      <w:pPr>
        <w:jc w:val="both"/>
        <w:rPr>
          <w:rFonts w:cs="Arial"/>
          <w:b/>
          <w:szCs w:val="22"/>
        </w:rPr>
      </w:pPr>
    </w:p>
    <w:p w14:paraId="03151312" w14:textId="77777777" w:rsidR="00C85AB6" w:rsidRDefault="00C85AB6" w:rsidP="00C85AB6">
      <w:pPr>
        <w:tabs>
          <w:tab w:val="left" w:pos="720"/>
          <w:tab w:val="center" w:pos="4153"/>
          <w:tab w:val="right" w:pos="8306"/>
        </w:tabs>
        <w:ind w:left="426" w:hanging="426"/>
        <w:jc w:val="both"/>
        <w:rPr>
          <w:rFonts w:cs="Arial"/>
          <w:szCs w:val="22"/>
          <w:lang w:val="en"/>
        </w:rPr>
      </w:pPr>
      <w:r w:rsidRPr="001F71C7">
        <w:rPr>
          <w:rFonts w:cs="Arial"/>
          <w:szCs w:val="22"/>
          <w:lang w:val="en"/>
        </w:rPr>
        <w:lastRenderedPageBreak/>
        <w:t xml:space="preserve">4.1 </w:t>
      </w:r>
      <w:r>
        <w:rPr>
          <w:rFonts w:cs="Arial"/>
          <w:szCs w:val="22"/>
          <w:lang w:val="en"/>
        </w:rPr>
        <w:t>On the 15</w:t>
      </w:r>
      <w:r w:rsidRPr="00AF3666">
        <w:rPr>
          <w:rFonts w:cs="Arial"/>
          <w:szCs w:val="22"/>
          <w:vertAlign w:val="superscript"/>
          <w:lang w:val="en"/>
        </w:rPr>
        <w:t>th</w:t>
      </w:r>
      <w:r>
        <w:rPr>
          <w:rFonts w:cs="Arial"/>
          <w:szCs w:val="22"/>
          <w:lang w:val="en"/>
        </w:rPr>
        <w:t xml:space="preserve"> April 2018 an underage test purchaser was sold a quantity of alcohol, the seller on this occasion was the Premises Licence holder and Designated Premises Supervisor Jacqueline Bramley.</w:t>
      </w:r>
    </w:p>
    <w:p w14:paraId="03151313" w14:textId="77777777" w:rsidR="00C85AB6" w:rsidRDefault="00C85AB6" w:rsidP="00C85AB6">
      <w:pPr>
        <w:tabs>
          <w:tab w:val="left" w:pos="720"/>
          <w:tab w:val="center" w:pos="4153"/>
          <w:tab w:val="right" w:pos="8306"/>
        </w:tabs>
        <w:ind w:left="426"/>
        <w:jc w:val="both"/>
        <w:rPr>
          <w:rFonts w:cs="Arial"/>
          <w:szCs w:val="22"/>
          <w:lang w:val="en"/>
        </w:rPr>
      </w:pPr>
    </w:p>
    <w:p w14:paraId="03151314" w14:textId="77777777" w:rsidR="00C85AB6" w:rsidRDefault="00C85AB6" w:rsidP="00C85AB6">
      <w:pPr>
        <w:tabs>
          <w:tab w:val="left" w:pos="720"/>
          <w:tab w:val="center" w:pos="4153"/>
          <w:tab w:val="right" w:pos="8306"/>
        </w:tabs>
        <w:ind w:left="567" w:hanging="425"/>
        <w:jc w:val="both"/>
        <w:rPr>
          <w:rFonts w:cs="Arial"/>
          <w:szCs w:val="22"/>
          <w:lang w:val="en"/>
        </w:rPr>
      </w:pPr>
      <w:r>
        <w:rPr>
          <w:rFonts w:cs="Arial"/>
          <w:szCs w:val="22"/>
          <w:lang w:val="en"/>
        </w:rPr>
        <w:t>4.2  On the 1</w:t>
      </w:r>
      <w:r w:rsidRPr="00AF3666">
        <w:rPr>
          <w:rFonts w:cs="Arial"/>
          <w:szCs w:val="22"/>
          <w:vertAlign w:val="superscript"/>
          <w:lang w:val="en"/>
        </w:rPr>
        <w:t>st</w:t>
      </w:r>
      <w:r>
        <w:rPr>
          <w:rFonts w:cs="Arial"/>
          <w:szCs w:val="22"/>
          <w:lang w:val="en"/>
        </w:rPr>
        <w:t xml:space="preserve"> May 2018 the premises was visited by Licensing Officers and deficiencies were noted with the age related training documentation that should have been in place and the poor standard of the refusal register, written advice was given along with a sample training package.</w:t>
      </w:r>
    </w:p>
    <w:p w14:paraId="03151315" w14:textId="77777777" w:rsidR="00C85AB6" w:rsidRDefault="00C85AB6" w:rsidP="00C85AB6">
      <w:pPr>
        <w:tabs>
          <w:tab w:val="left" w:pos="720"/>
          <w:tab w:val="center" w:pos="4153"/>
          <w:tab w:val="right" w:pos="8306"/>
        </w:tabs>
        <w:ind w:left="567" w:hanging="567"/>
        <w:jc w:val="both"/>
        <w:rPr>
          <w:rFonts w:cs="Arial"/>
          <w:szCs w:val="22"/>
          <w:lang w:val="en"/>
        </w:rPr>
      </w:pPr>
    </w:p>
    <w:p w14:paraId="03151316" w14:textId="77777777" w:rsidR="00C85AB6" w:rsidRDefault="00C85AB6" w:rsidP="00C85AB6">
      <w:pPr>
        <w:tabs>
          <w:tab w:val="left" w:pos="720"/>
          <w:tab w:val="center" w:pos="4153"/>
          <w:tab w:val="right" w:pos="8306"/>
        </w:tabs>
        <w:jc w:val="both"/>
        <w:rPr>
          <w:rFonts w:cs="Arial"/>
          <w:szCs w:val="22"/>
          <w:lang w:val="en"/>
        </w:rPr>
      </w:pPr>
      <w:r>
        <w:rPr>
          <w:rFonts w:cs="Arial"/>
          <w:szCs w:val="22"/>
          <w:lang w:val="en"/>
        </w:rPr>
        <w:t>Attached to the premises license are the following conditions;</w:t>
      </w:r>
    </w:p>
    <w:p w14:paraId="03151317" w14:textId="77777777" w:rsidR="00C85AB6" w:rsidRDefault="00C85AB6" w:rsidP="00C85AB6">
      <w:pPr>
        <w:tabs>
          <w:tab w:val="left" w:pos="720"/>
          <w:tab w:val="center" w:pos="4153"/>
          <w:tab w:val="right" w:pos="8306"/>
        </w:tabs>
        <w:jc w:val="both"/>
        <w:rPr>
          <w:rFonts w:cs="Arial"/>
          <w:szCs w:val="22"/>
          <w:lang w:val="en"/>
        </w:rPr>
      </w:pPr>
    </w:p>
    <w:p w14:paraId="03151318" w14:textId="77777777" w:rsidR="00C85AB6" w:rsidRPr="005D15E2" w:rsidRDefault="00C85AB6" w:rsidP="00C85AB6">
      <w:pPr>
        <w:autoSpaceDE w:val="0"/>
        <w:autoSpaceDN w:val="0"/>
        <w:adjustRightInd w:val="0"/>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SALE OF ALCOHOL</w:t>
      </w:r>
    </w:p>
    <w:p w14:paraId="03151319" w14:textId="77777777" w:rsidR="00C85AB6" w:rsidRPr="005D15E2" w:rsidRDefault="00C85AB6" w:rsidP="00C85AB6">
      <w:pPr>
        <w:autoSpaceDE w:val="0"/>
        <w:autoSpaceDN w:val="0"/>
        <w:adjustRightInd w:val="0"/>
        <w:jc w:val="both"/>
        <w:rPr>
          <w:rFonts w:ascii="Verdana" w:eastAsiaTheme="minorHAnsi" w:hAnsi="Verdana" w:cs="Verdana"/>
          <w:i/>
          <w:noProof/>
          <w:szCs w:val="22"/>
          <w:lang w:eastAsia="en-US"/>
        </w:rPr>
      </w:pPr>
    </w:p>
    <w:p w14:paraId="0315131A"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1.</w:t>
      </w:r>
      <w:r w:rsidRPr="005D15E2">
        <w:rPr>
          <w:rFonts w:ascii="Verdana" w:eastAsiaTheme="minorHAnsi" w:hAnsi="Verdana" w:cs="Verdana"/>
          <w:i/>
          <w:noProof/>
          <w:szCs w:val="22"/>
          <w:lang w:eastAsia="en-US"/>
        </w:rPr>
        <w:tab/>
        <w:t xml:space="preserve">The Premises licence holder shall ensure that no supply of alcohol is made under the premises licence- </w:t>
      </w:r>
    </w:p>
    <w:p w14:paraId="0315131B"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ab/>
        <w:t xml:space="preserve">(a) at a time when there is no designated premises supervisor in respect of the premises licence; or </w:t>
      </w:r>
    </w:p>
    <w:p w14:paraId="0315131C"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ab/>
        <w:t xml:space="preserve">(b) at a time when the designated premises supervisor does not hold a personal licence or his personal licence is suspended (section 19 of the Licensing Act 2003). </w:t>
      </w:r>
    </w:p>
    <w:p w14:paraId="0315131D"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p>
    <w:p w14:paraId="0315131E"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2.</w:t>
      </w:r>
      <w:r w:rsidRPr="005D15E2">
        <w:rPr>
          <w:rFonts w:ascii="Verdana" w:eastAsiaTheme="minorHAnsi" w:hAnsi="Verdana" w:cs="Verdana"/>
          <w:i/>
          <w:noProof/>
          <w:szCs w:val="22"/>
          <w:lang w:eastAsia="en-US"/>
        </w:rPr>
        <w:tab/>
        <w:t>The Premises licence holder shall ensure that every supply of alcohol under the premises licence must be made or authorized by a person who holds a personal licence (section 19 of the Licensing Act 2003).</w:t>
      </w:r>
    </w:p>
    <w:p w14:paraId="0315131F"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p>
    <w:p w14:paraId="03151320"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3.</w:t>
      </w:r>
      <w:r w:rsidRPr="005D15E2">
        <w:rPr>
          <w:rFonts w:ascii="Verdana" w:eastAsiaTheme="minorHAnsi" w:hAnsi="Verdana" w:cs="Verdana"/>
          <w:i/>
          <w:noProof/>
          <w:szCs w:val="22"/>
          <w:lang w:eastAsia="en-US"/>
        </w:rPr>
        <w:tab/>
        <w:t>(1) The premises licence holder or club premises certificate holder shall ensure that an age verification policy applies to the premises in relation to the sale or supply of alcohol.</w:t>
      </w:r>
    </w:p>
    <w:p w14:paraId="03151321"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ab/>
        <w:t>(2) The policy must require individuals who appear to the responsible person to be under 18 years of age (or such older age as may be specified in the policy) to produce on request, before being served alcohol, identification bearing their photograph, date of birth and a holographic mark.</w:t>
      </w:r>
    </w:p>
    <w:p w14:paraId="03151322" w14:textId="77777777" w:rsidR="00C85AB6" w:rsidRPr="005D15E2" w:rsidRDefault="00C85AB6" w:rsidP="00C85AB6">
      <w:pPr>
        <w:autoSpaceDE w:val="0"/>
        <w:autoSpaceDN w:val="0"/>
        <w:adjustRightInd w:val="0"/>
        <w:jc w:val="both"/>
        <w:rPr>
          <w:rFonts w:ascii="Verdana" w:eastAsiaTheme="minorHAnsi" w:hAnsi="Verdana" w:cs="Verdana"/>
          <w:i/>
          <w:noProof/>
          <w:szCs w:val="22"/>
          <w:lang w:eastAsia="en-US"/>
        </w:rPr>
      </w:pPr>
    </w:p>
    <w:p w14:paraId="03151323" w14:textId="77777777" w:rsidR="00C85AB6" w:rsidRPr="005D15E2" w:rsidRDefault="00C85AB6" w:rsidP="00C85AB6">
      <w:pPr>
        <w:autoSpaceDE w:val="0"/>
        <w:autoSpaceDN w:val="0"/>
        <w:adjustRightInd w:val="0"/>
        <w:jc w:val="both"/>
        <w:rPr>
          <w:rFonts w:ascii="Verdana" w:eastAsiaTheme="minorHAnsi" w:hAnsi="Verdana" w:cs="Verdana"/>
          <w:i/>
          <w:noProof/>
          <w:szCs w:val="22"/>
          <w:lang w:eastAsia="en-US"/>
        </w:rPr>
      </w:pPr>
    </w:p>
    <w:p w14:paraId="03151324" w14:textId="77777777" w:rsidR="00C85AB6" w:rsidRPr="005D15E2" w:rsidRDefault="00C85AB6" w:rsidP="00C85AB6">
      <w:pPr>
        <w:autoSpaceDE w:val="0"/>
        <w:autoSpaceDN w:val="0"/>
        <w:adjustRightInd w:val="0"/>
        <w:jc w:val="both"/>
        <w:rPr>
          <w:rFonts w:ascii="Verdana" w:eastAsiaTheme="minorHAnsi" w:hAnsi="Verdana" w:cs="Verdana"/>
          <w:i/>
          <w:noProof/>
          <w:szCs w:val="22"/>
          <w:u w:val="single"/>
          <w:lang w:eastAsia="en-US"/>
        </w:rPr>
      </w:pPr>
      <w:r w:rsidRPr="005D15E2">
        <w:rPr>
          <w:rFonts w:ascii="Verdana" w:eastAsiaTheme="minorHAnsi" w:hAnsi="Verdana" w:cs="Verdana"/>
          <w:i/>
          <w:noProof/>
          <w:szCs w:val="22"/>
          <w:u w:val="single"/>
          <w:lang w:eastAsia="en-US"/>
        </w:rPr>
        <w:t>ANNEX 2 - CONDITIONS CONSISTENT WITH THE OPERATING SC</w:t>
      </w:r>
      <w:r>
        <w:rPr>
          <w:rFonts w:ascii="Verdana" w:eastAsiaTheme="minorHAnsi" w:hAnsi="Verdana" w:cs="Verdana"/>
          <w:i/>
          <w:noProof/>
          <w:szCs w:val="22"/>
          <w:u w:val="single"/>
          <w:lang w:eastAsia="en-US"/>
        </w:rPr>
        <w:t>H</w:t>
      </w:r>
      <w:r w:rsidRPr="005D15E2">
        <w:rPr>
          <w:rFonts w:ascii="Verdana" w:eastAsiaTheme="minorHAnsi" w:hAnsi="Verdana" w:cs="Verdana"/>
          <w:i/>
          <w:noProof/>
          <w:szCs w:val="22"/>
          <w:u w:val="single"/>
          <w:lang w:eastAsia="en-US"/>
        </w:rPr>
        <w:t>EDULE</w:t>
      </w:r>
    </w:p>
    <w:p w14:paraId="03151325" w14:textId="77777777" w:rsidR="00C85AB6" w:rsidRPr="005D15E2" w:rsidRDefault="00C85AB6" w:rsidP="00C85AB6">
      <w:pPr>
        <w:autoSpaceDE w:val="0"/>
        <w:autoSpaceDN w:val="0"/>
        <w:adjustRightInd w:val="0"/>
        <w:jc w:val="both"/>
        <w:rPr>
          <w:rFonts w:ascii="Verdana" w:eastAsiaTheme="minorHAnsi" w:hAnsi="Verdana" w:cs="Verdana"/>
          <w:i/>
          <w:noProof/>
          <w:szCs w:val="22"/>
          <w:lang w:eastAsia="en-US"/>
        </w:rPr>
      </w:pPr>
    </w:p>
    <w:p w14:paraId="03151326"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1.</w:t>
      </w:r>
      <w:r w:rsidRPr="005D15E2">
        <w:rPr>
          <w:rFonts w:ascii="Verdana" w:eastAsiaTheme="minorHAnsi" w:hAnsi="Verdana" w:cs="Verdana"/>
          <w:i/>
          <w:noProof/>
          <w:szCs w:val="22"/>
          <w:lang w:eastAsia="en-US"/>
        </w:rPr>
        <w:tab/>
        <w:t>Staff training shall occur at six monthly intervals and shall be recorded and updated accordingly. It shall cover street drinking, ID procedure, proxy sales, licensing hours and other relevant matters regarding the Licensing Act 2003 and the licensing objectives.</w:t>
      </w:r>
    </w:p>
    <w:p w14:paraId="03151327"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p>
    <w:p w14:paraId="03151328"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2.</w:t>
      </w:r>
      <w:r w:rsidRPr="005D15E2">
        <w:rPr>
          <w:rFonts w:ascii="Verdana" w:eastAsiaTheme="minorHAnsi" w:hAnsi="Verdana" w:cs="Verdana"/>
          <w:i/>
          <w:noProof/>
          <w:szCs w:val="22"/>
          <w:lang w:eastAsia="en-US"/>
        </w:rPr>
        <w:tab/>
        <w:t>A copy of the staff training shall be made available to any Responsible Authority upon request.</w:t>
      </w:r>
    </w:p>
    <w:p w14:paraId="03151329"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p>
    <w:p w14:paraId="0315132A"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3.</w:t>
      </w:r>
      <w:r w:rsidRPr="005D15E2">
        <w:rPr>
          <w:rFonts w:ascii="Verdana" w:eastAsiaTheme="minorHAnsi" w:hAnsi="Verdana" w:cs="Verdana"/>
          <w:i/>
          <w:noProof/>
          <w:szCs w:val="22"/>
          <w:lang w:eastAsia="en-US"/>
        </w:rPr>
        <w:tab/>
        <w:t>The premises shall have CCTV coverage, and notices shall be displayed advising customers of this.</w:t>
      </w:r>
    </w:p>
    <w:p w14:paraId="0315132B"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p>
    <w:p w14:paraId="0315132C"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4.</w:t>
      </w:r>
      <w:r w:rsidRPr="005D15E2">
        <w:rPr>
          <w:rFonts w:ascii="Verdana" w:eastAsiaTheme="minorHAnsi" w:hAnsi="Verdana" w:cs="Verdana"/>
          <w:i/>
          <w:noProof/>
          <w:szCs w:val="22"/>
          <w:lang w:eastAsia="en-US"/>
        </w:rPr>
        <w:tab/>
        <w:t>Persons who appear to be under the age of 25 attempting to purchase alcohol shall be required to provide ID. Acceptable ID shall be; Passport, Photocard Driving Licence and PASS accredited cards.</w:t>
      </w:r>
    </w:p>
    <w:p w14:paraId="0315132D"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p>
    <w:p w14:paraId="0315132E"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lastRenderedPageBreak/>
        <w:t>5.</w:t>
      </w:r>
      <w:r w:rsidRPr="005D15E2">
        <w:rPr>
          <w:rFonts w:ascii="Verdana" w:eastAsiaTheme="minorHAnsi" w:hAnsi="Verdana" w:cs="Verdana"/>
          <w:i/>
          <w:noProof/>
          <w:szCs w:val="22"/>
          <w:lang w:eastAsia="en-US"/>
        </w:rPr>
        <w:tab/>
        <w:t>Liaison with the local Police shall occur as and when required.</w:t>
      </w:r>
    </w:p>
    <w:p w14:paraId="0315132F" w14:textId="77777777" w:rsidR="00C85AB6" w:rsidRPr="005D15E2" w:rsidRDefault="00C85AB6" w:rsidP="00C85AB6">
      <w:pPr>
        <w:autoSpaceDE w:val="0"/>
        <w:autoSpaceDN w:val="0"/>
        <w:adjustRightInd w:val="0"/>
        <w:ind w:left="705" w:hanging="705"/>
        <w:jc w:val="both"/>
        <w:rPr>
          <w:rFonts w:ascii="Verdana" w:eastAsiaTheme="minorHAnsi" w:hAnsi="Verdana" w:cs="Verdana"/>
          <w:i/>
          <w:noProof/>
          <w:szCs w:val="22"/>
          <w:lang w:eastAsia="en-US"/>
        </w:rPr>
      </w:pPr>
    </w:p>
    <w:p w14:paraId="03151330" w14:textId="77777777" w:rsidR="00C85AB6" w:rsidRPr="005D0CFB" w:rsidRDefault="00C85AB6" w:rsidP="005D0CFB">
      <w:pPr>
        <w:autoSpaceDE w:val="0"/>
        <w:autoSpaceDN w:val="0"/>
        <w:adjustRightInd w:val="0"/>
        <w:ind w:left="705" w:hanging="705"/>
        <w:jc w:val="both"/>
        <w:rPr>
          <w:rFonts w:ascii="Verdana" w:eastAsiaTheme="minorHAnsi" w:hAnsi="Verdana" w:cs="Verdana"/>
          <w:i/>
          <w:noProof/>
          <w:szCs w:val="22"/>
          <w:lang w:eastAsia="en-US"/>
        </w:rPr>
      </w:pPr>
      <w:r w:rsidRPr="005D15E2">
        <w:rPr>
          <w:rFonts w:ascii="Verdana" w:eastAsiaTheme="minorHAnsi" w:hAnsi="Verdana" w:cs="Verdana"/>
          <w:i/>
          <w:noProof/>
          <w:szCs w:val="22"/>
          <w:lang w:eastAsia="en-US"/>
        </w:rPr>
        <w:t>6.</w:t>
      </w:r>
      <w:r w:rsidRPr="005D15E2">
        <w:rPr>
          <w:rFonts w:ascii="Verdana" w:eastAsiaTheme="minorHAnsi" w:hAnsi="Verdana" w:cs="Verdana"/>
          <w:i/>
          <w:noProof/>
          <w:szCs w:val="22"/>
          <w:lang w:eastAsia="en-US"/>
        </w:rPr>
        <w:tab/>
        <w:t>A refusals register for those attempting to purchase alcohol shall be kept.</w:t>
      </w:r>
    </w:p>
    <w:p w14:paraId="03151331" w14:textId="77777777" w:rsidR="00C85AB6" w:rsidRDefault="00C85AB6" w:rsidP="00C85AB6">
      <w:pPr>
        <w:tabs>
          <w:tab w:val="left" w:pos="720"/>
          <w:tab w:val="center" w:pos="4153"/>
          <w:tab w:val="right" w:pos="8306"/>
        </w:tabs>
        <w:jc w:val="both"/>
        <w:rPr>
          <w:rFonts w:cs="Arial"/>
          <w:szCs w:val="22"/>
          <w:lang w:val="en"/>
        </w:rPr>
      </w:pPr>
    </w:p>
    <w:p w14:paraId="03151332" w14:textId="77777777" w:rsidR="00C85AB6" w:rsidRDefault="00C85AB6" w:rsidP="00C85AB6">
      <w:pPr>
        <w:tabs>
          <w:tab w:val="left" w:pos="720"/>
          <w:tab w:val="center" w:pos="4153"/>
          <w:tab w:val="right" w:pos="8306"/>
        </w:tabs>
        <w:ind w:left="426" w:hanging="426"/>
        <w:jc w:val="both"/>
        <w:rPr>
          <w:rFonts w:cs="Arial"/>
          <w:szCs w:val="22"/>
          <w:lang w:val="en"/>
        </w:rPr>
      </w:pPr>
      <w:r>
        <w:rPr>
          <w:rFonts w:cs="Arial"/>
          <w:szCs w:val="22"/>
          <w:lang w:val="en"/>
        </w:rPr>
        <w:t>4.3 On the 25</w:t>
      </w:r>
      <w:r w:rsidRPr="00AF3666">
        <w:rPr>
          <w:rFonts w:cs="Arial"/>
          <w:szCs w:val="22"/>
          <w:vertAlign w:val="superscript"/>
          <w:lang w:val="en"/>
        </w:rPr>
        <w:t>th</w:t>
      </w:r>
      <w:r>
        <w:rPr>
          <w:rFonts w:cs="Arial"/>
          <w:szCs w:val="22"/>
          <w:lang w:val="en"/>
        </w:rPr>
        <w:t xml:space="preserve"> October 2018 the premises was subject to a further test purchase and failed. There were numerous aggravating factors with this particular test, the first was the age of the volunteer , she was at the younger end of the scale in that she was only 14 at the time of the test. Further aggravating factor included the number of premises that were tested on the evening totaled 11 and Harley was the only one to fail and the final issue was there was no documented staff training in place for the seller Chris Scott, the son of the Licence holder.</w:t>
      </w:r>
    </w:p>
    <w:p w14:paraId="03151333" w14:textId="77777777" w:rsidR="00C85AB6" w:rsidRDefault="00C85AB6" w:rsidP="00C85AB6">
      <w:pPr>
        <w:tabs>
          <w:tab w:val="left" w:pos="720"/>
          <w:tab w:val="center" w:pos="4153"/>
          <w:tab w:val="right" w:pos="8306"/>
        </w:tabs>
        <w:ind w:left="426" w:hanging="426"/>
        <w:jc w:val="both"/>
        <w:rPr>
          <w:rFonts w:cs="Arial"/>
          <w:szCs w:val="22"/>
          <w:lang w:val="en"/>
        </w:rPr>
      </w:pPr>
    </w:p>
    <w:p w14:paraId="03151334" w14:textId="77777777" w:rsidR="00C85AB6" w:rsidRDefault="00C85AB6" w:rsidP="00C85AB6">
      <w:pPr>
        <w:tabs>
          <w:tab w:val="left" w:pos="720"/>
          <w:tab w:val="center" w:pos="4153"/>
          <w:tab w:val="right" w:pos="8306"/>
        </w:tabs>
        <w:ind w:left="426" w:hanging="426"/>
        <w:jc w:val="both"/>
        <w:rPr>
          <w:rFonts w:cs="Arial"/>
          <w:szCs w:val="22"/>
          <w:lang w:val="en"/>
        </w:rPr>
      </w:pPr>
      <w:r>
        <w:rPr>
          <w:rFonts w:cs="Arial"/>
          <w:szCs w:val="22"/>
          <w:lang w:val="en"/>
        </w:rPr>
        <w:t>4.4 Following the failure a request for CCTV footage was made to cover the time period just before and after the sale, examination of the footage revealed numerous suspicious and furtive transactions, large amounts of cash seemed to change hands between various customers and Chris Scott. Chris Scott appeared to produce something for the cash he was given but the item or product was concealed from the CCTV, the transactions were slick, guarded and raised suspicion as to what was actually being supplied. Due to the short amount of footage that was produced the concern was heightened as there were at least 3 or 4 transactions within a 30 minute time period that looked suspicious.</w:t>
      </w:r>
    </w:p>
    <w:p w14:paraId="03151335" w14:textId="77777777" w:rsidR="00C85AB6" w:rsidRDefault="00C85AB6" w:rsidP="00C85AB6">
      <w:pPr>
        <w:tabs>
          <w:tab w:val="left" w:pos="720"/>
          <w:tab w:val="center" w:pos="4153"/>
          <w:tab w:val="right" w:pos="8306"/>
        </w:tabs>
        <w:jc w:val="both"/>
        <w:rPr>
          <w:rFonts w:cs="Arial"/>
          <w:szCs w:val="22"/>
          <w:lang w:val="en"/>
        </w:rPr>
      </w:pPr>
    </w:p>
    <w:p w14:paraId="03151336" w14:textId="77777777" w:rsidR="00C85AB6" w:rsidRDefault="00C85AB6" w:rsidP="00C85AB6">
      <w:pPr>
        <w:tabs>
          <w:tab w:val="left" w:pos="720"/>
          <w:tab w:val="center" w:pos="4153"/>
          <w:tab w:val="right" w:pos="8306"/>
        </w:tabs>
        <w:ind w:left="426" w:hanging="426"/>
        <w:jc w:val="both"/>
        <w:rPr>
          <w:rFonts w:cs="Arial"/>
          <w:szCs w:val="22"/>
          <w:lang w:val="en"/>
        </w:rPr>
      </w:pPr>
      <w:r>
        <w:rPr>
          <w:rFonts w:cs="Arial"/>
          <w:szCs w:val="22"/>
          <w:lang w:val="en"/>
        </w:rPr>
        <w:t>4.5 On the 6</w:t>
      </w:r>
      <w:r w:rsidRPr="003C306A">
        <w:rPr>
          <w:rFonts w:cs="Arial"/>
          <w:szCs w:val="22"/>
          <w:vertAlign w:val="superscript"/>
          <w:lang w:val="en"/>
        </w:rPr>
        <w:t>th</w:t>
      </w:r>
      <w:r>
        <w:rPr>
          <w:rFonts w:cs="Arial"/>
          <w:szCs w:val="22"/>
          <w:lang w:val="en"/>
        </w:rPr>
        <w:t xml:space="preserve"> November 2018 Jacqueline Bramley was interviewed in accordance with the Police and Criminal Evidence Act 1984, during the interview she accepted that there was no training in place for Chris Scott and when confronted with a picture of the volunteer who was used on the 25</w:t>
      </w:r>
      <w:r w:rsidRPr="003C306A">
        <w:rPr>
          <w:rFonts w:cs="Arial"/>
          <w:szCs w:val="22"/>
          <w:vertAlign w:val="superscript"/>
          <w:lang w:val="en"/>
        </w:rPr>
        <w:t>th</w:t>
      </w:r>
      <w:r>
        <w:rPr>
          <w:rFonts w:cs="Arial"/>
          <w:szCs w:val="22"/>
          <w:lang w:val="en"/>
        </w:rPr>
        <w:t xml:space="preserve"> October she agreed that she looked well under 18 and would have expected any of her staff to put in a challenge.</w:t>
      </w:r>
    </w:p>
    <w:p w14:paraId="03151337" w14:textId="77777777" w:rsidR="00C85AB6" w:rsidRDefault="00C85AB6" w:rsidP="00C85AB6">
      <w:pPr>
        <w:tabs>
          <w:tab w:val="left" w:pos="720"/>
          <w:tab w:val="center" w:pos="4153"/>
          <w:tab w:val="right" w:pos="8306"/>
        </w:tabs>
        <w:jc w:val="both"/>
        <w:rPr>
          <w:rFonts w:cs="Arial"/>
          <w:szCs w:val="22"/>
          <w:lang w:val="en"/>
        </w:rPr>
      </w:pPr>
    </w:p>
    <w:p w14:paraId="03151338" w14:textId="77777777" w:rsidR="00C85AB6" w:rsidRDefault="00C85AB6" w:rsidP="00C85AB6">
      <w:pPr>
        <w:tabs>
          <w:tab w:val="left" w:pos="720"/>
          <w:tab w:val="center" w:pos="4153"/>
          <w:tab w:val="right" w:pos="8306"/>
        </w:tabs>
        <w:ind w:left="426" w:hanging="426"/>
        <w:jc w:val="both"/>
        <w:rPr>
          <w:rFonts w:cs="Arial"/>
          <w:szCs w:val="22"/>
          <w:lang w:val="en"/>
        </w:rPr>
      </w:pPr>
      <w:r>
        <w:rPr>
          <w:rFonts w:cs="Arial"/>
          <w:szCs w:val="22"/>
          <w:lang w:val="en"/>
        </w:rPr>
        <w:t>4.6 Discussions after the interview centered on Chris Scott and the concerns held by both the Licensing Authority and the Police. Mrs Bramley disclosed that she had suffered serious health problem since May 2018 which had prevented her from running the business, she confirmed that she had limited choice but to allow Chris to run the shop or the business may fail.</w:t>
      </w:r>
    </w:p>
    <w:p w14:paraId="03151339" w14:textId="77777777" w:rsidR="00C85AB6" w:rsidRDefault="00C85AB6" w:rsidP="00C85AB6">
      <w:pPr>
        <w:tabs>
          <w:tab w:val="left" w:pos="720"/>
          <w:tab w:val="center" w:pos="4153"/>
          <w:tab w:val="right" w:pos="8306"/>
        </w:tabs>
        <w:ind w:left="426"/>
        <w:jc w:val="both"/>
        <w:rPr>
          <w:rFonts w:cs="Arial"/>
          <w:szCs w:val="22"/>
          <w:lang w:val="en"/>
        </w:rPr>
      </w:pPr>
    </w:p>
    <w:p w14:paraId="0315133A" w14:textId="77777777" w:rsidR="00C85AB6" w:rsidRDefault="00C85AB6" w:rsidP="00C85AB6">
      <w:pPr>
        <w:tabs>
          <w:tab w:val="left" w:pos="720"/>
          <w:tab w:val="center" w:pos="4153"/>
          <w:tab w:val="right" w:pos="8306"/>
        </w:tabs>
        <w:ind w:left="426" w:hanging="426"/>
        <w:jc w:val="both"/>
        <w:rPr>
          <w:rFonts w:cs="Arial"/>
          <w:szCs w:val="22"/>
          <w:lang w:val="en"/>
        </w:rPr>
      </w:pPr>
      <w:r>
        <w:rPr>
          <w:rFonts w:cs="Arial"/>
          <w:szCs w:val="22"/>
          <w:lang w:val="en"/>
        </w:rPr>
        <w:t>4.7 On the 12</w:t>
      </w:r>
      <w:r w:rsidRPr="003C306A">
        <w:rPr>
          <w:rFonts w:cs="Arial"/>
          <w:szCs w:val="22"/>
          <w:vertAlign w:val="superscript"/>
          <w:lang w:val="en"/>
        </w:rPr>
        <w:t>th</w:t>
      </w:r>
      <w:r>
        <w:rPr>
          <w:rFonts w:cs="Arial"/>
          <w:szCs w:val="22"/>
          <w:lang w:val="en"/>
        </w:rPr>
        <w:t xml:space="preserve"> December 2019 the police visited the premises and again found deficiencies with the staff training documentation, again a staff member was selling alcohol with the pre requisite training package being completed or available for inspection.</w:t>
      </w:r>
    </w:p>
    <w:p w14:paraId="0315133B" w14:textId="77777777" w:rsidR="00C85AB6" w:rsidRDefault="00C85AB6" w:rsidP="00C85AB6">
      <w:pPr>
        <w:tabs>
          <w:tab w:val="left" w:pos="720"/>
          <w:tab w:val="center" w:pos="4153"/>
          <w:tab w:val="right" w:pos="8306"/>
        </w:tabs>
        <w:ind w:left="426"/>
        <w:jc w:val="both"/>
        <w:rPr>
          <w:rFonts w:cs="Arial"/>
          <w:szCs w:val="22"/>
          <w:lang w:val="en"/>
        </w:rPr>
      </w:pPr>
    </w:p>
    <w:p w14:paraId="0315133C" w14:textId="77777777" w:rsidR="00C85AB6" w:rsidRPr="001F71C7" w:rsidRDefault="00C85AB6" w:rsidP="00C85AB6">
      <w:pPr>
        <w:tabs>
          <w:tab w:val="left" w:pos="720"/>
          <w:tab w:val="center" w:pos="4153"/>
          <w:tab w:val="right" w:pos="8306"/>
        </w:tabs>
        <w:jc w:val="both"/>
        <w:rPr>
          <w:rFonts w:cs="Arial"/>
          <w:szCs w:val="22"/>
        </w:rPr>
      </w:pPr>
      <w:r>
        <w:rPr>
          <w:rFonts w:cs="Arial"/>
          <w:szCs w:val="22"/>
          <w:lang w:val="en"/>
        </w:rPr>
        <w:t xml:space="preserve">4.8 Following this latest report the Licensing Authority applied to review the Premises Licence.    </w:t>
      </w:r>
    </w:p>
    <w:p w14:paraId="0315133D" w14:textId="77777777" w:rsidR="00C85AB6" w:rsidRDefault="00C85AB6" w:rsidP="00C85AB6">
      <w:pPr>
        <w:pStyle w:val="Footer"/>
        <w:tabs>
          <w:tab w:val="left" w:pos="720"/>
        </w:tabs>
        <w:rPr>
          <w:rFonts w:cs="Arial"/>
          <w:szCs w:val="22"/>
        </w:rPr>
      </w:pPr>
    </w:p>
    <w:p w14:paraId="0315133E" w14:textId="77777777" w:rsidR="00C85AB6" w:rsidRPr="001F71C7" w:rsidRDefault="00C85AB6" w:rsidP="00C85AB6">
      <w:pPr>
        <w:pStyle w:val="Footer"/>
        <w:tabs>
          <w:tab w:val="left" w:pos="720"/>
        </w:tabs>
        <w:ind w:left="426"/>
        <w:rPr>
          <w:rFonts w:cs="Arial"/>
          <w:szCs w:val="22"/>
        </w:rPr>
      </w:pPr>
      <w:r>
        <w:rPr>
          <w:rFonts w:cs="Arial"/>
          <w:szCs w:val="22"/>
        </w:rPr>
        <w:t>The Licensing Authority served the review on the 18</w:t>
      </w:r>
      <w:r w:rsidRPr="00A55B3B">
        <w:rPr>
          <w:rFonts w:cs="Arial"/>
          <w:szCs w:val="22"/>
          <w:vertAlign w:val="superscript"/>
        </w:rPr>
        <w:t>th</w:t>
      </w:r>
      <w:r>
        <w:rPr>
          <w:rFonts w:cs="Arial"/>
          <w:szCs w:val="22"/>
        </w:rPr>
        <w:t xml:space="preserve"> December 2018 which was duly served on all the Responsible Authorities and a hand delivered copy was served at the Premises Licence Holders address. A copy of the Review Application and supporting documents are attached to this report as Appendix A</w:t>
      </w:r>
    </w:p>
    <w:p w14:paraId="0315133F" w14:textId="77777777" w:rsidR="00C85AB6" w:rsidRPr="00C342A8" w:rsidRDefault="00C85AB6" w:rsidP="00C85AB6">
      <w:pPr>
        <w:ind w:left="426"/>
        <w:rPr>
          <w:rFonts w:cs="Arial"/>
          <w:szCs w:val="22"/>
        </w:rPr>
      </w:pPr>
    </w:p>
    <w:p w14:paraId="03151340" w14:textId="77777777" w:rsidR="00C85AB6" w:rsidRPr="005049CE" w:rsidRDefault="00C85AB6" w:rsidP="00C85AB6">
      <w:pPr>
        <w:shd w:val="clear" w:color="auto" w:fill="FFFFFF"/>
        <w:ind w:left="426"/>
        <w:jc w:val="both"/>
        <w:outlineLvl w:val="3"/>
        <w:rPr>
          <w:rFonts w:cs="Arial"/>
          <w:color w:val="FF0000"/>
          <w:szCs w:val="22"/>
          <w:lang w:val="en"/>
        </w:rPr>
      </w:pPr>
      <w:r w:rsidRPr="005049CE">
        <w:rPr>
          <w:rFonts w:cs="Arial"/>
          <w:b/>
          <w:bCs/>
          <w:vanish/>
          <w:color w:val="FF0000"/>
          <w:szCs w:val="22"/>
          <w:shd w:val="clear" w:color="auto" w:fill="660066"/>
          <w:lang w:val="en"/>
        </w:rPr>
        <w:t>E+W</w:t>
      </w:r>
    </w:p>
    <w:p w14:paraId="03151341" w14:textId="77777777" w:rsidR="00C85AB6" w:rsidRDefault="00C85AB6" w:rsidP="00C85AB6">
      <w:pPr>
        <w:ind w:left="283"/>
        <w:jc w:val="both"/>
        <w:rPr>
          <w:rFonts w:cs="Arial"/>
          <w:b/>
          <w:noProof/>
          <w:sz w:val="24"/>
          <w:szCs w:val="24"/>
        </w:rPr>
      </w:pPr>
    </w:p>
    <w:p w14:paraId="03151342" w14:textId="77777777" w:rsidR="00C85AB6" w:rsidRPr="00E352B4" w:rsidRDefault="00C85AB6" w:rsidP="00C85AB6">
      <w:pPr>
        <w:ind w:left="283" w:hanging="283"/>
        <w:jc w:val="both"/>
        <w:rPr>
          <w:rFonts w:cs="Arial"/>
          <w:b/>
          <w:noProof/>
          <w:sz w:val="24"/>
          <w:szCs w:val="24"/>
        </w:rPr>
      </w:pPr>
      <w:r>
        <w:rPr>
          <w:rFonts w:cs="Arial"/>
          <w:b/>
          <w:noProof/>
          <w:sz w:val="24"/>
          <w:szCs w:val="24"/>
        </w:rPr>
        <w:t xml:space="preserve">5 </w:t>
      </w:r>
      <w:r>
        <w:rPr>
          <w:rFonts w:cs="Arial"/>
          <w:b/>
          <w:noProof/>
          <w:sz w:val="24"/>
          <w:szCs w:val="24"/>
        </w:rPr>
        <w:tab/>
      </w:r>
      <w:r w:rsidRPr="00E352B4">
        <w:rPr>
          <w:rFonts w:cs="Arial"/>
          <w:b/>
          <w:noProof/>
          <w:sz w:val="24"/>
          <w:szCs w:val="24"/>
        </w:rPr>
        <w:t xml:space="preserve">REPRESENTATIONS FROM </w:t>
      </w:r>
      <w:r>
        <w:rPr>
          <w:rFonts w:cs="Arial"/>
          <w:b/>
          <w:noProof/>
          <w:sz w:val="24"/>
          <w:szCs w:val="24"/>
        </w:rPr>
        <w:t>RESPONSIBLE AUTHORITIES</w:t>
      </w:r>
    </w:p>
    <w:p w14:paraId="03151343" w14:textId="77777777" w:rsidR="00C85AB6" w:rsidRPr="00E352B4" w:rsidRDefault="00C85AB6" w:rsidP="00C85AB6">
      <w:pPr>
        <w:ind w:hanging="283"/>
        <w:jc w:val="both"/>
        <w:rPr>
          <w:rFonts w:cs="Arial"/>
          <w:b/>
          <w:noProof/>
        </w:rPr>
      </w:pPr>
    </w:p>
    <w:p w14:paraId="03151344" w14:textId="77777777" w:rsidR="00C85AB6" w:rsidRPr="007D610E" w:rsidRDefault="005D0CFB" w:rsidP="00C85AB6">
      <w:pPr>
        <w:ind w:left="426" w:hanging="426"/>
        <w:jc w:val="both"/>
        <w:rPr>
          <w:rFonts w:cs="Arial"/>
          <w:noProof/>
          <w:szCs w:val="22"/>
        </w:rPr>
      </w:pPr>
      <w:r>
        <w:rPr>
          <w:rFonts w:cs="Arial"/>
          <w:noProof/>
          <w:szCs w:val="22"/>
        </w:rPr>
        <w:t xml:space="preserve">5.1 The Lancashire Constabulary </w:t>
      </w:r>
      <w:r w:rsidR="00C85AB6">
        <w:rPr>
          <w:rFonts w:cs="Arial"/>
          <w:noProof/>
          <w:szCs w:val="22"/>
        </w:rPr>
        <w:t>have submitted a written represenation attached as Appendix B.</w:t>
      </w:r>
    </w:p>
    <w:p w14:paraId="03151345" w14:textId="77777777" w:rsidR="00C85AB6" w:rsidRPr="002A671F" w:rsidRDefault="00C85AB6" w:rsidP="00C85AB6">
      <w:pPr>
        <w:jc w:val="both"/>
        <w:rPr>
          <w:rFonts w:cs="Arial"/>
          <w:b/>
          <w:color w:val="000000"/>
          <w:szCs w:val="22"/>
        </w:rPr>
      </w:pPr>
    </w:p>
    <w:p w14:paraId="03151346" w14:textId="77777777" w:rsidR="00C85AB6" w:rsidRDefault="00C85AB6" w:rsidP="00C85AB6">
      <w:pPr>
        <w:jc w:val="both"/>
        <w:rPr>
          <w:rFonts w:cs="Arial"/>
          <w:b/>
          <w:color w:val="000000"/>
          <w:szCs w:val="22"/>
        </w:rPr>
      </w:pPr>
      <w:r>
        <w:rPr>
          <w:rFonts w:cs="Arial"/>
          <w:b/>
          <w:color w:val="000000"/>
          <w:szCs w:val="22"/>
        </w:rPr>
        <w:t>6</w:t>
      </w:r>
      <w:r w:rsidRPr="002A671F">
        <w:rPr>
          <w:rFonts w:cs="Arial"/>
          <w:b/>
          <w:color w:val="000000"/>
          <w:szCs w:val="22"/>
        </w:rPr>
        <w:t xml:space="preserve">.  DECISION TO BE MADE BY THE </w:t>
      </w:r>
      <w:r>
        <w:rPr>
          <w:rFonts w:cs="Arial"/>
          <w:b/>
          <w:color w:val="000000"/>
          <w:szCs w:val="22"/>
        </w:rPr>
        <w:t>LICENSING ACT PANEL</w:t>
      </w:r>
      <w:r w:rsidRPr="002A671F">
        <w:rPr>
          <w:rFonts w:cs="Arial"/>
          <w:b/>
          <w:color w:val="000000"/>
          <w:szCs w:val="22"/>
        </w:rPr>
        <w:t xml:space="preserve"> </w:t>
      </w:r>
    </w:p>
    <w:p w14:paraId="03151347" w14:textId="77777777" w:rsidR="00C85AB6" w:rsidRDefault="00C85AB6" w:rsidP="00C85AB6">
      <w:pPr>
        <w:jc w:val="both"/>
        <w:rPr>
          <w:rFonts w:cs="Arial"/>
          <w:b/>
          <w:color w:val="000000"/>
          <w:szCs w:val="22"/>
        </w:rPr>
      </w:pPr>
    </w:p>
    <w:p w14:paraId="03151348" w14:textId="77777777" w:rsidR="00C85AB6" w:rsidRPr="00593068" w:rsidRDefault="00C85AB6" w:rsidP="00C85AB6">
      <w:pPr>
        <w:ind w:firstLine="426"/>
        <w:jc w:val="both"/>
        <w:rPr>
          <w:rFonts w:cs="Arial"/>
          <w:b/>
          <w:color w:val="000000"/>
          <w:szCs w:val="22"/>
        </w:rPr>
      </w:pPr>
      <w:r w:rsidRPr="00593068">
        <w:rPr>
          <w:rFonts w:cs="Arial"/>
          <w:color w:val="000000"/>
          <w:szCs w:val="22"/>
          <w:lang w:val="en"/>
        </w:rPr>
        <w:t>Determination of an application under Section 52 of the Licensing Act 2003</w:t>
      </w:r>
    </w:p>
    <w:p w14:paraId="03151349" w14:textId="77777777" w:rsidR="00C85AB6" w:rsidRDefault="00C85AB6" w:rsidP="00C85AB6">
      <w:pPr>
        <w:ind w:firstLine="426"/>
        <w:jc w:val="both"/>
        <w:rPr>
          <w:rFonts w:cs="Arial"/>
          <w:b/>
          <w:color w:val="000000"/>
          <w:szCs w:val="22"/>
          <w:lang w:val="en"/>
        </w:rPr>
      </w:pPr>
    </w:p>
    <w:p w14:paraId="0315134A" w14:textId="77777777" w:rsidR="00C85AB6" w:rsidRDefault="00C85AB6" w:rsidP="00C85AB6">
      <w:pPr>
        <w:jc w:val="both"/>
        <w:rPr>
          <w:rFonts w:cs="Arial"/>
          <w:color w:val="000000"/>
          <w:szCs w:val="22"/>
          <w:lang w:val="en"/>
        </w:rPr>
      </w:pPr>
      <w:r>
        <w:rPr>
          <w:rFonts w:cs="Arial"/>
          <w:color w:val="000000"/>
          <w:szCs w:val="22"/>
          <w:lang w:val="en"/>
        </w:rPr>
        <w:t>6.1 Numerous paragraphs of the Section 182 Guidance are worthy of mention;</w:t>
      </w:r>
    </w:p>
    <w:p w14:paraId="0315134B" w14:textId="77777777" w:rsidR="00C85AB6" w:rsidRPr="00497A1F" w:rsidRDefault="00C85AB6" w:rsidP="00C85AB6">
      <w:pPr>
        <w:autoSpaceDE w:val="0"/>
        <w:autoSpaceDN w:val="0"/>
        <w:adjustRightInd w:val="0"/>
        <w:rPr>
          <w:rFonts w:eastAsiaTheme="minorHAnsi" w:cs="Arial"/>
          <w:i/>
          <w:color w:val="000000"/>
          <w:sz w:val="32"/>
          <w:szCs w:val="32"/>
          <w:lang w:eastAsia="en-US"/>
        </w:rPr>
      </w:pPr>
    </w:p>
    <w:p w14:paraId="0315134C" w14:textId="77777777" w:rsidR="00C85AB6" w:rsidRPr="00A55B3B" w:rsidRDefault="00C85AB6" w:rsidP="00C85AB6">
      <w:pPr>
        <w:autoSpaceDE w:val="0"/>
        <w:autoSpaceDN w:val="0"/>
        <w:adjustRightInd w:val="0"/>
        <w:rPr>
          <w:rFonts w:eastAsiaTheme="minorHAnsi" w:cs="Arial"/>
          <w:b/>
          <w:i/>
          <w:color w:val="000000"/>
          <w:sz w:val="24"/>
          <w:szCs w:val="24"/>
          <w:lang w:eastAsia="en-US"/>
        </w:rPr>
      </w:pPr>
    </w:p>
    <w:p w14:paraId="0315134D" w14:textId="77777777" w:rsidR="00C85AB6" w:rsidRPr="00A55B3B" w:rsidRDefault="00C85AB6" w:rsidP="00C85AB6">
      <w:pPr>
        <w:autoSpaceDE w:val="0"/>
        <w:autoSpaceDN w:val="0"/>
        <w:adjustRightInd w:val="0"/>
        <w:spacing w:after="181"/>
        <w:ind w:left="709"/>
        <w:rPr>
          <w:rFonts w:eastAsiaTheme="minorHAnsi" w:cs="Arial"/>
          <w:i/>
          <w:color w:val="000000"/>
          <w:sz w:val="23"/>
          <w:szCs w:val="23"/>
          <w:lang w:eastAsia="en-US"/>
        </w:rPr>
      </w:pPr>
      <w:r w:rsidRPr="00A55B3B">
        <w:rPr>
          <w:rFonts w:eastAsiaTheme="minorHAnsi" w:cs="Arial"/>
          <w:i/>
          <w:color w:val="000000"/>
          <w:sz w:val="23"/>
          <w:szCs w:val="23"/>
          <w:lang w:eastAsia="en-US"/>
        </w:rPr>
        <w:t xml:space="preserve">11.10 Where authorised persons and responsible authorities have concerns about problems </w:t>
      </w:r>
      <w:r>
        <w:rPr>
          <w:rFonts w:eastAsiaTheme="minorHAnsi" w:cs="Arial"/>
          <w:i/>
          <w:color w:val="000000"/>
          <w:sz w:val="23"/>
          <w:szCs w:val="23"/>
          <w:lang w:eastAsia="en-US"/>
        </w:rPr>
        <w:t xml:space="preserve"> </w:t>
      </w:r>
      <w:r w:rsidRPr="00A55B3B">
        <w:rPr>
          <w:rFonts w:eastAsiaTheme="minorHAnsi" w:cs="Arial"/>
          <w:i/>
          <w:color w:val="000000"/>
          <w:sz w:val="23"/>
          <w:szCs w:val="23"/>
          <w:lang w:eastAsia="en-US"/>
        </w:rPr>
        <w:t>identified at premises, it is good practice for them to give licence holders early warning of their</w:t>
      </w:r>
      <w:r w:rsidRPr="00A55B3B">
        <w:rPr>
          <w:rFonts w:eastAsiaTheme="minorHAnsi" w:cs="Arial"/>
          <w:color w:val="000000"/>
          <w:sz w:val="23"/>
          <w:szCs w:val="23"/>
          <w:lang w:eastAsia="en-US"/>
        </w:rPr>
        <w:t xml:space="preserve"> </w:t>
      </w:r>
      <w:r w:rsidRPr="00A55B3B">
        <w:rPr>
          <w:rFonts w:eastAsiaTheme="minorHAnsi" w:cs="Arial"/>
          <w:i/>
          <w:color w:val="000000"/>
          <w:sz w:val="23"/>
          <w:szCs w:val="23"/>
          <w:lang w:eastAsia="en-US"/>
        </w:rPr>
        <w:t xml:space="preserve">concerns and the need for improvement, and where possible they should advise the licence or certificate holder of the steps they need to take to address those concerns. A failure by the holder to respond to such warnings is expected to lead to a decision to apply for a review. Co-operation at a local level in promoting the licensing objectives should be encouraged and reviews should not be used to undermine this co-operation. </w:t>
      </w:r>
    </w:p>
    <w:p w14:paraId="0315134E" w14:textId="77777777" w:rsidR="00C85AB6" w:rsidRPr="00DE0ACF" w:rsidRDefault="00C85AB6" w:rsidP="00C85AB6">
      <w:pPr>
        <w:autoSpaceDE w:val="0"/>
        <w:autoSpaceDN w:val="0"/>
        <w:adjustRightInd w:val="0"/>
        <w:ind w:left="720"/>
        <w:jc w:val="both"/>
        <w:rPr>
          <w:rFonts w:eastAsiaTheme="minorHAnsi" w:cs="Arial"/>
          <w:color w:val="000000"/>
          <w:sz w:val="24"/>
          <w:szCs w:val="24"/>
          <w:lang w:eastAsia="en-US"/>
        </w:rPr>
      </w:pPr>
    </w:p>
    <w:p w14:paraId="0315134F" w14:textId="77777777" w:rsidR="00C85AB6" w:rsidRDefault="00C85AB6" w:rsidP="00C85AB6">
      <w:pPr>
        <w:pStyle w:val="Default"/>
        <w:ind w:left="720"/>
        <w:jc w:val="both"/>
        <w:rPr>
          <w:i/>
          <w:sz w:val="23"/>
          <w:szCs w:val="23"/>
        </w:rPr>
      </w:pPr>
      <w:r w:rsidRPr="005426C4">
        <w:rPr>
          <w:i/>
          <w:sz w:val="23"/>
          <w:szCs w:val="23"/>
        </w:rPr>
        <w:t xml:space="preserve">11.19 Where the licensing authority considers that action under its statutory powers is appropriate, it may take any of the following steps: </w:t>
      </w:r>
    </w:p>
    <w:p w14:paraId="03151350" w14:textId="77777777" w:rsidR="00C85AB6" w:rsidRPr="00C24383" w:rsidRDefault="00C85AB6" w:rsidP="00C85AB6">
      <w:pPr>
        <w:pStyle w:val="Default"/>
        <w:ind w:left="720" w:hanging="567"/>
        <w:jc w:val="both"/>
        <w:rPr>
          <w:i/>
          <w:sz w:val="23"/>
          <w:szCs w:val="23"/>
        </w:rPr>
      </w:pPr>
    </w:p>
    <w:p w14:paraId="03151351" w14:textId="77777777" w:rsidR="00C85AB6" w:rsidRPr="00C24383" w:rsidRDefault="00C85AB6" w:rsidP="00C85AB6">
      <w:pPr>
        <w:pStyle w:val="Default"/>
        <w:ind w:left="720"/>
        <w:jc w:val="both"/>
        <w:rPr>
          <w:i/>
          <w:sz w:val="23"/>
          <w:szCs w:val="23"/>
        </w:rPr>
      </w:pPr>
      <w:r w:rsidRPr="00C24383">
        <w:rPr>
          <w:i/>
          <w:sz w:val="23"/>
          <w:szCs w:val="23"/>
        </w:rPr>
        <w:t xml:space="preserve">• modify the conditions of the premises licence (which includes adding new conditions or any alteration or omission of an existing condition), for example, by reducing the hours of opening or by requiring door supervisors at particular times; </w:t>
      </w:r>
    </w:p>
    <w:p w14:paraId="03151352" w14:textId="77777777" w:rsidR="00C85AB6" w:rsidRPr="00C24383" w:rsidRDefault="00C85AB6" w:rsidP="00C85AB6">
      <w:pPr>
        <w:autoSpaceDE w:val="0"/>
        <w:autoSpaceDN w:val="0"/>
        <w:adjustRightInd w:val="0"/>
        <w:ind w:left="72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exclude a licensable activity from the scope of the licence, for example, to exclude the performance of live music or playing of recorded music (where it is not within the incidental live and recorded music exemption) </w:t>
      </w:r>
    </w:p>
    <w:p w14:paraId="03151353" w14:textId="77777777" w:rsidR="00C85AB6" w:rsidRPr="00C24383" w:rsidRDefault="00C85AB6" w:rsidP="00C85AB6">
      <w:pPr>
        <w:autoSpaceDE w:val="0"/>
        <w:autoSpaceDN w:val="0"/>
        <w:adjustRightInd w:val="0"/>
        <w:ind w:left="72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remove the designated premises supervisor, for example, because they consider that the problems are the result of poor management; </w:t>
      </w:r>
    </w:p>
    <w:p w14:paraId="03151354" w14:textId="77777777" w:rsidR="00C85AB6" w:rsidRPr="00C24383" w:rsidRDefault="00C85AB6" w:rsidP="00C85AB6">
      <w:pPr>
        <w:autoSpaceDE w:val="0"/>
        <w:autoSpaceDN w:val="0"/>
        <w:adjustRightInd w:val="0"/>
        <w:ind w:left="72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suspend the licence for a period not exceeding three months; </w:t>
      </w:r>
    </w:p>
    <w:p w14:paraId="03151355" w14:textId="77777777" w:rsidR="00C85AB6" w:rsidRDefault="00C85AB6" w:rsidP="00C85AB6">
      <w:pPr>
        <w:autoSpaceDE w:val="0"/>
        <w:autoSpaceDN w:val="0"/>
        <w:adjustRightInd w:val="0"/>
        <w:ind w:left="72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revoke the licence. </w:t>
      </w:r>
    </w:p>
    <w:p w14:paraId="03151356" w14:textId="77777777" w:rsidR="00C85AB6" w:rsidRPr="00C24383" w:rsidRDefault="00C85AB6" w:rsidP="00C85AB6">
      <w:pPr>
        <w:autoSpaceDE w:val="0"/>
        <w:autoSpaceDN w:val="0"/>
        <w:adjustRightInd w:val="0"/>
        <w:ind w:left="720"/>
        <w:jc w:val="both"/>
        <w:rPr>
          <w:rFonts w:eastAsiaTheme="minorHAnsi" w:cs="Arial"/>
          <w:i/>
          <w:color w:val="000000"/>
          <w:sz w:val="23"/>
          <w:szCs w:val="23"/>
          <w:lang w:eastAsia="en-US"/>
        </w:rPr>
      </w:pPr>
    </w:p>
    <w:p w14:paraId="03151357" w14:textId="77777777" w:rsidR="00C85AB6" w:rsidRDefault="00C85AB6" w:rsidP="00C85AB6">
      <w:pPr>
        <w:autoSpaceDE w:val="0"/>
        <w:autoSpaceDN w:val="0"/>
        <w:adjustRightInd w:val="0"/>
        <w:spacing w:after="184"/>
        <w:ind w:left="72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11.20 In deciding which of these powers to invoke, it is expected that licensing authorities should so far as possible seek to establish the cause or causes of the concerns that the representations identify. The remedial action taken should generally be directed at these causes and should always be no more than an appropriate and proportionate response to address the causes of concern that instigated the review. </w:t>
      </w:r>
    </w:p>
    <w:p w14:paraId="03151358" w14:textId="77777777" w:rsidR="00C85AB6" w:rsidRPr="00FB5BC0" w:rsidRDefault="00C85AB6" w:rsidP="00C85AB6">
      <w:pPr>
        <w:tabs>
          <w:tab w:val="left" w:pos="567"/>
        </w:tabs>
        <w:jc w:val="both"/>
      </w:pPr>
      <w:r w:rsidRPr="00FB5BC0">
        <w:t>The Council must carry out its licensing functions with the intention of promoting the licensing objectives.</w:t>
      </w:r>
    </w:p>
    <w:p w14:paraId="03151359" w14:textId="77777777" w:rsidR="00C85AB6" w:rsidRPr="00FB5BC0" w:rsidRDefault="00C85AB6" w:rsidP="00C85AB6">
      <w:pPr>
        <w:tabs>
          <w:tab w:val="left" w:pos="567"/>
        </w:tabs>
      </w:pPr>
    </w:p>
    <w:p w14:paraId="0315135A" w14:textId="77777777" w:rsidR="00C85AB6" w:rsidRPr="00FB5BC0" w:rsidRDefault="00C85AB6" w:rsidP="00C85AB6">
      <w:pPr>
        <w:tabs>
          <w:tab w:val="left" w:pos="567"/>
        </w:tabs>
      </w:pPr>
      <w:r w:rsidRPr="00FB5BC0">
        <w:t>The licensing objectives are:-</w:t>
      </w:r>
    </w:p>
    <w:p w14:paraId="0315135B" w14:textId="77777777" w:rsidR="00C85AB6" w:rsidRPr="00FB5BC0" w:rsidRDefault="00C85AB6" w:rsidP="00C85AB6">
      <w:pPr>
        <w:tabs>
          <w:tab w:val="left" w:pos="567"/>
        </w:tabs>
      </w:pPr>
    </w:p>
    <w:p w14:paraId="0315135C" w14:textId="77777777" w:rsidR="00C85AB6" w:rsidRPr="00FB5BC0" w:rsidRDefault="00C85AB6" w:rsidP="00C85AB6">
      <w:pPr>
        <w:numPr>
          <w:ilvl w:val="0"/>
          <w:numId w:val="4"/>
        </w:numPr>
        <w:tabs>
          <w:tab w:val="left" w:pos="851"/>
        </w:tabs>
      </w:pPr>
      <w:r w:rsidRPr="00FB5BC0">
        <w:t>The prevention of crime and disorder;</w:t>
      </w:r>
    </w:p>
    <w:p w14:paraId="0315135D" w14:textId="77777777" w:rsidR="00C85AB6" w:rsidRPr="00FB5BC0" w:rsidRDefault="00C85AB6" w:rsidP="00C85AB6">
      <w:pPr>
        <w:numPr>
          <w:ilvl w:val="0"/>
          <w:numId w:val="4"/>
        </w:numPr>
        <w:tabs>
          <w:tab w:val="left" w:pos="851"/>
        </w:tabs>
      </w:pPr>
      <w:r w:rsidRPr="00FB5BC0">
        <w:t>Public safety;</w:t>
      </w:r>
    </w:p>
    <w:p w14:paraId="0315135E" w14:textId="77777777" w:rsidR="00C85AB6" w:rsidRPr="00FB5BC0" w:rsidRDefault="00C85AB6" w:rsidP="00C85AB6">
      <w:pPr>
        <w:numPr>
          <w:ilvl w:val="0"/>
          <w:numId w:val="4"/>
        </w:numPr>
        <w:tabs>
          <w:tab w:val="left" w:pos="851"/>
        </w:tabs>
      </w:pPr>
      <w:r w:rsidRPr="00FB5BC0">
        <w:t xml:space="preserve">The prevention of public nuisance; and </w:t>
      </w:r>
    </w:p>
    <w:p w14:paraId="0315135F" w14:textId="77777777" w:rsidR="00C85AB6" w:rsidRPr="00FB5BC0" w:rsidRDefault="00C85AB6" w:rsidP="00C85AB6">
      <w:pPr>
        <w:numPr>
          <w:ilvl w:val="0"/>
          <w:numId w:val="4"/>
        </w:numPr>
        <w:tabs>
          <w:tab w:val="left" w:pos="851"/>
        </w:tabs>
      </w:pPr>
      <w:r w:rsidRPr="00FB5BC0">
        <w:t>The protection of children from harm.</w:t>
      </w:r>
    </w:p>
    <w:p w14:paraId="03151360" w14:textId="77777777" w:rsidR="00C85AB6" w:rsidRPr="00FB5BC0" w:rsidRDefault="00C85AB6" w:rsidP="00C85AB6">
      <w:pPr>
        <w:tabs>
          <w:tab w:val="left" w:pos="567"/>
        </w:tabs>
      </w:pPr>
    </w:p>
    <w:p w14:paraId="03151361" w14:textId="77777777" w:rsidR="00C85AB6" w:rsidRPr="005426C4" w:rsidRDefault="00C85AB6" w:rsidP="00C85AB6">
      <w:pPr>
        <w:autoSpaceDE w:val="0"/>
        <w:autoSpaceDN w:val="0"/>
        <w:adjustRightInd w:val="0"/>
        <w:jc w:val="both"/>
        <w:rPr>
          <w:rFonts w:eastAsiaTheme="minorHAnsi" w:cs="Arial"/>
          <w:color w:val="000000"/>
          <w:sz w:val="23"/>
          <w:szCs w:val="23"/>
          <w:lang w:eastAsia="en-US"/>
        </w:rPr>
      </w:pPr>
      <w:r>
        <w:rPr>
          <w:rFonts w:eastAsiaTheme="minorHAnsi" w:cs="Arial"/>
          <w:color w:val="000000"/>
          <w:sz w:val="23"/>
          <w:szCs w:val="23"/>
          <w:lang w:eastAsia="en-US"/>
        </w:rPr>
        <w:t>The Panel are asked to consider the seriousness of the issues disclosed and deal with this application by taking account of;</w:t>
      </w:r>
    </w:p>
    <w:p w14:paraId="03151362" w14:textId="77777777" w:rsidR="00C85AB6" w:rsidRPr="002A671F" w:rsidRDefault="00C85AB6" w:rsidP="00C85AB6">
      <w:pPr>
        <w:jc w:val="both"/>
        <w:rPr>
          <w:rFonts w:cs="Arial"/>
          <w:szCs w:val="22"/>
        </w:rPr>
      </w:pPr>
    </w:p>
    <w:p w14:paraId="03151363" w14:textId="77777777" w:rsidR="00C85AB6" w:rsidRPr="002A671F" w:rsidRDefault="00C85AB6" w:rsidP="00C85AB6">
      <w:pPr>
        <w:numPr>
          <w:ilvl w:val="0"/>
          <w:numId w:val="3"/>
        </w:numPr>
        <w:contextualSpacing/>
        <w:jc w:val="both"/>
        <w:rPr>
          <w:rFonts w:cs="Arial"/>
          <w:szCs w:val="22"/>
        </w:rPr>
      </w:pPr>
      <w:r w:rsidRPr="002A671F">
        <w:rPr>
          <w:rFonts w:cs="Arial"/>
          <w:szCs w:val="22"/>
        </w:rPr>
        <w:t>Its own policy; and</w:t>
      </w:r>
    </w:p>
    <w:p w14:paraId="03151364" w14:textId="77777777" w:rsidR="00C85AB6" w:rsidRDefault="00C85AB6" w:rsidP="00C85AB6">
      <w:pPr>
        <w:numPr>
          <w:ilvl w:val="0"/>
          <w:numId w:val="3"/>
        </w:numPr>
        <w:contextualSpacing/>
        <w:jc w:val="both"/>
        <w:rPr>
          <w:rFonts w:cs="Arial"/>
          <w:szCs w:val="22"/>
        </w:rPr>
      </w:pPr>
      <w:r>
        <w:rPr>
          <w:rFonts w:cs="Arial"/>
          <w:szCs w:val="22"/>
        </w:rPr>
        <w:t>Secretary of State G</w:t>
      </w:r>
      <w:r w:rsidRPr="002A671F">
        <w:rPr>
          <w:rFonts w:cs="Arial"/>
          <w:szCs w:val="22"/>
        </w:rPr>
        <w:t>uidance (section 182 of the Licensing Act 2003).</w:t>
      </w:r>
    </w:p>
    <w:p w14:paraId="03151365" w14:textId="77777777" w:rsidR="00C85AB6" w:rsidRPr="002A671F" w:rsidRDefault="00C85AB6" w:rsidP="00C85AB6">
      <w:pPr>
        <w:contextualSpacing/>
        <w:jc w:val="both"/>
        <w:rPr>
          <w:rFonts w:cs="Arial"/>
          <w:szCs w:val="22"/>
        </w:rPr>
      </w:pPr>
    </w:p>
    <w:p w14:paraId="03151366" w14:textId="77777777" w:rsidR="00C85AB6" w:rsidRDefault="00C85AB6" w:rsidP="00C85AB6">
      <w:pPr>
        <w:jc w:val="both"/>
        <w:rPr>
          <w:rFonts w:cs="Arial"/>
          <w:b/>
          <w:szCs w:val="22"/>
        </w:rPr>
      </w:pPr>
    </w:p>
    <w:p w14:paraId="03151367" w14:textId="77777777" w:rsidR="00C85AB6" w:rsidRPr="00F4022F" w:rsidRDefault="00C85AB6" w:rsidP="00C85AB6">
      <w:pPr>
        <w:jc w:val="both"/>
        <w:rPr>
          <w:rFonts w:cs="Arial"/>
          <w:b/>
          <w:szCs w:val="22"/>
        </w:rPr>
      </w:pPr>
      <w:r>
        <w:rPr>
          <w:rFonts w:cs="Arial"/>
          <w:b/>
          <w:szCs w:val="22"/>
        </w:rPr>
        <w:t>8.</w:t>
      </w:r>
      <w:r w:rsidRPr="00F4022F">
        <w:rPr>
          <w:rFonts w:cs="Arial"/>
          <w:b/>
          <w:szCs w:val="22"/>
        </w:rPr>
        <w:t xml:space="preserve">    </w:t>
      </w:r>
      <w:r w:rsidRPr="00F4022F">
        <w:rPr>
          <w:rFonts w:cs="Arial"/>
          <w:b/>
          <w:caps/>
          <w:szCs w:val="22"/>
        </w:rPr>
        <w:t>Financial implications</w:t>
      </w:r>
    </w:p>
    <w:p w14:paraId="03151368" w14:textId="77777777" w:rsidR="005D0CFB" w:rsidRDefault="00C85AB6" w:rsidP="00C85AB6">
      <w:pPr>
        <w:jc w:val="both"/>
        <w:rPr>
          <w:rFonts w:cs="Arial"/>
          <w:szCs w:val="22"/>
        </w:rPr>
      </w:pPr>
      <w:r>
        <w:rPr>
          <w:rFonts w:cs="Arial"/>
          <w:b/>
          <w:szCs w:val="22"/>
        </w:rPr>
        <w:lastRenderedPageBreak/>
        <w:tab/>
      </w:r>
      <w:r w:rsidRPr="006945A6">
        <w:rPr>
          <w:rFonts w:cs="Arial"/>
          <w:szCs w:val="22"/>
        </w:rPr>
        <w:t>See comments of Statutory Finance Officer below.</w:t>
      </w:r>
    </w:p>
    <w:p w14:paraId="03151369" w14:textId="77777777" w:rsidR="005D0CFB" w:rsidRDefault="005D0CFB" w:rsidP="00C85AB6">
      <w:pPr>
        <w:jc w:val="both"/>
        <w:rPr>
          <w:rFonts w:cs="Arial"/>
          <w:szCs w:val="22"/>
        </w:rPr>
      </w:pPr>
    </w:p>
    <w:p w14:paraId="0315136A" w14:textId="77777777" w:rsidR="005D0CFB" w:rsidRPr="006945A6" w:rsidRDefault="005D0CFB" w:rsidP="00C85AB6">
      <w:pPr>
        <w:jc w:val="both"/>
        <w:rPr>
          <w:rFonts w:cs="Arial"/>
          <w:szCs w:val="22"/>
        </w:rPr>
      </w:pPr>
    </w:p>
    <w:p w14:paraId="0315136B" w14:textId="77777777" w:rsidR="00C85AB6" w:rsidRPr="00F4022F" w:rsidRDefault="00C85AB6" w:rsidP="00C85AB6">
      <w:pPr>
        <w:jc w:val="both"/>
        <w:rPr>
          <w:rFonts w:cs="Arial"/>
          <w:b/>
          <w:szCs w:val="22"/>
        </w:rPr>
      </w:pPr>
    </w:p>
    <w:p w14:paraId="0315136C" w14:textId="77777777" w:rsidR="00C85AB6" w:rsidRDefault="00C85AB6" w:rsidP="00C85AB6">
      <w:pPr>
        <w:jc w:val="both"/>
        <w:rPr>
          <w:rFonts w:cs="Arial"/>
          <w:b/>
          <w:caps/>
          <w:szCs w:val="22"/>
        </w:rPr>
      </w:pPr>
      <w:r>
        <w:rPr>
          <w:rFonts w:cs="Arial"/>
          <w:b/>
          <w:caps/>
          <w:szCs w:val="22"/>
        </w:rPr>
        <w:t>9</w:t>
      </w:r>
      <w:r w:rsidRPr="00F4022F">
        <w:rPr>
          <w:rFonts w:cs="Arial"/>
          <w:b/>
          <w:caps/>
          <w:szCs w:val="22"/>
        </w:rPr>
        <w:t>.    LEGAL IMPLICATIONS</w:t>
      </w:r>
    </w:p>
    <w:p w14:paraId="0315136D" w14:textId="77777777" w:rsidR="00C85AB6" w:rsidRPr="006945A6" w:rsidRDefault="00C85AB6" w:rsidP="00C85AB6">
      <w:pPr>
        <w:jc w:val="both"/>
        <w:rPr>
          <w:rFonts w:cs="Arial"/>
          <w:b/>
          <w:caps/>
          <w:szCs w:val="22"/>
        </w:rPr>
      </w:pPr>
    </w:p>
    <w:p w14:paraId="0315136E" w14:textId="77777777" w:rsidR="00C85AB6" w:rsidRPr="00BA0702" w:rsidRDefault="00C85AB6" w:rsidP="00C85AB6">
      <w:r>
        <w:t xml:space="preserve">The Licensing Authority are under a statutory duty to facilitate the Review Hearing.  </w:t>
      </w:r>
      <w:r w:rsidRPr="00BA0702">
        <w:t>When determining this hearing the Council must comply with the rules of natural justice.</w:t>
      </w:r>
    </w:p>
    <w:p w14:paraId="0315136F" w14:textId="77777777" w:rsidR="00C85AB6" w:rsidRDefault="00C85AB6" w:rsidP="00C85AB6">
      <w:pPr>
        <w:jc w:val="both"/>
      </w:pPr>
    </w:p>
    <w:p w14:paraId="03151370" w14:textId="77777777" w:rsidR="00C85AB6" w:rsidRPr="00F4022F" w:rsidRDefault="00C85AB6" w:rsidP="00C85AB6">
      <w:pPr>
        <w:jc w:val="both"/>
        <w:rPr>
          <w:rFonts w:cs="Arial"/>
          <w:caps/>
          <w:szCs w:val="22"/>
        </w:rPr>
      </w:pPr>
      <w:r>
        <w:t>Any party to the proceedings have the right to appeal the decision to the Magistrates Court.</w:t>
      </w:r>
    </w:p>
    <w:p w14:paraId="03151371" w14:textId="77777777" w:rsidR="00C85AB6" w:rsidRPr="00F4022F" w:rsidRDefault="00C85AB6" w:rsidP="00C85AB6">
      <w:pPr>
        <w:jc w:val="both"/>
        <w:rPr>
          <w:rFonts w:cs="Arial"/>
          <w:b/>
          <w:szCs w:val="22"/>
        </w:rPr>
      </w:pPr>
    </w:p>
    <w:p w14:paraId="03151372" w14:textId="77777777" w:rsidR="00C85AB6" w:rsidRPr="00F4022F" w:rsidRDefault="00C85AB6" w:rsidP="00C85AB6">
      <w:pPr>
        <w:jc w:val="both"/>
        <w:rPr>
          <w:rFonts w:cs="Arial"/>
          <w:b/>
          <w:caps/>
          <w:szCs w:val="22"/>
        </w:rPr>
      </w:pPr>
    </w:p>
    <w:p w14:paraId="03151373" w14:textId="77777777" w:rsidR="00C85AB6" w:rsidRPr="00F4022F" w:rsidRDefault="00C85AB6" w:rsidP="00C85AB6">
      <w:pPr>
        <w:rPr>
          <w:rFonts w:cs="Arial"/>
          <w:b/>
          <w:szCs w:val="22"/>
        </w:rPr>
      </w:pPr>
      <w:r>
        <w:rPr>
          <w:rFonts w:cs="Arial"/>
          <w:b/>
          <w:szCs w:val="22"/>
        </w:rPr>
        <w:t>10</w:t>
      </w:r>
      <w:r w:rsidRPr="00F4022F">
        <w:rPr>
          <w:rFonts w:cs="Arial"/>
          <w:b/>
          <w:szCs w:val="22"/>
        </w:rPr>
        <w:t>.  COMMENTS OF THE STATUTORY FINANCE OFFICER</w:t>
      </w:r>
    </w:p>
    <w:p w14:paraId="03151374" w14:textId="77777777" w:rsidR="00C85AB6" w:rsidRPr="006945A6" w:rsidRDefault="00C85AB6" w:rsidP="00C85AB6">
      <w:pPr>
        <w:rPr>
          <w:rFonts w:cs="Arial"/>
          <w:szCs w:val="22"/>
        </w:rPr>
      </w:pPr>
      <w:r w:rsidRPr="006945A6">
        <w:rPr>
          <w:rFonts w:cs="Arial"/>
          <w:szCs w:val="22"/>
        </w:rPr>
        <w:t xml:space="preserve">There are no financial implications at this stage as the report is to consider the licence review application. </w:t>
      </w:r>
    </w:p>
    <w:p w14:paraId="03151375" w14:textId="77777777" w:rsidR="00C85AB6" w:rsidRPr="00F4022F" w:rsidRDefault="00C85AB6" w:rsidP="00C85AB6">
      <w:pPr>
        <w:ind w:left="426" w:hanging="426"/>
        <w:rPr>
          <w:rFonts w:cs="Arial"/>
          <w:b/>
          <w:i/>
          <w:szCs w:val="22"/>
        </w:rPr>
      </w:pPr>
    </w:p>
    <w:p w14:paraId="03151376" w14:textId="77777777" w:rsidR="00C85AB6" w:rsidRPr="00F4022F" w:rsidRDefault="00C85AB6" w:rsidP="00C85AB6">
      <w:pPr>
        <w:rPr>
          <w:rFonts w:cs="Arial"/>
          <w:b/>
          <w:szCs w:val="22"/>
        </w:rPr>
      </w:pPr>
      <w:r>
        <w:rPr>
          <w:rFonts w:cs="Arial"/>
          <w:b/>
          <w:szCs w:val="22"/>
        </w:rPr>
        <w:t>11.</w:t>
      </w:r>
      <w:r w:rsidRPr="00F4022F">
        <w:rPr>
          <w:rFonts w:cs="Arial"/>
          <w:b/>
          <w:szCs w:val="22"/>
        </w:rPr>
        <w:t xml:space="preserve">  COMMENTS OF THE MONITORING OFFICER</w:t>
      </w:r>
    </w:p>
    <w:p w14:paraId="03151377" w14:textId="77777777" w:rsidR="00C85AB6" w:rsidRDefault="00C85AB6" w:rsidP="00C85AB6">
      <w:pPr>
        <w:ind w:left="567" w:hanging="567"/>
        <w:rPr>
          <w:rFonts w:cs="Arial"/>
          <w:szCs w:val="22"/>
        </w:rPr>
      </w:pPr>
      <w:r w:rsidRPr="00DE356F">
        <w:rPr>
          <w:rFonts w:cs="Arial"/>
          <w:szCs w:val="22"/>
        </w:rPr>
        <w:t xml:space="preserve">The panel must carry out its functions with the intention of promoting the licensing objectives </w:t>
      </w:r>
      <w:r>
        <w:rPr>
          <w:rFonts w:cs="Arial"/>
          <w:szCs w:val="22"/>
        </w:rPr>
        <w:t>and</w:t>
      </w:r>
    </w:p>
    <w:p w14:paraId="03151378" w14:textId="77777777" w:rsidR="00C85AB6" w:rsidRPr="00DE356F" w:rsidRDefault="00C85AB6" w:rsidP="00C85AB6">
      <w:pPr>
        <w:ind w:left="567" w:hanging="567"/>
        <w:rPr>
          <w:rFonts w:cs="Arial"/>
          <w:szCs w:val="22"/>
        </w:rPr>
      </w:pPr>
      <w:r>
        <w:rPr>
          <w:rFonts w:cs="Arial"/>
          <w:szCs w:val="22"/>
        </w:rPr>
        <w:t xml:space="preserve">any action taken should be necessary and proportionate in the circumstances.  </w:t>
      </w:r>
    </w:p>
    <w:p w14:paraId="03151379" w14:textId="77777777" w:rsidR="00C85AB6" w:rsidRPr="00F4022F" w:rsidRDefault="00C85AB6" w:rsidP="00C85AB6">
      <w:pPr>
        <w:ind w:left="567" w:hanging="567"/>
        <w:rPr>
          <w:rFonts w:cs="Arial"/>
          <w:b/>
          <w:strike/>
          <w:szCs w:val="22"/>
        </w:rPr>
      </w:pPr>
    </w:p>
    <w:p w14:paraId="0315137A" w14:textId="77777777" w:rsidR="00C85AB6" w:rsidRPr="00F4022F" w:rsidRDefault="00C85AB6" w:rsidP="00C85AB6">
      <w:pPr>
        <w:rPr>
          <w:rFonts w:cs="Arial"/>
          <w:b/>
          <w:szCs w:val="22"/>
        </w:rPr>
      </w:pPr>
      <w:r w:rsidRPr="00F4022F">
        <w:rPr>
          <w:rFonts w:cs="Arial"/>
          <w:b/>
          <w:szCs w:val="22"/>
        </w:rPr>
        <w:t>1</w:t>
      </w:r>
      <w:r>
        <w:rPr>
          <w:rFonts w:cs="Arial"/>
          <w:b/>
          <w:szCs w:val="22"/>
        </w:rPr>
        <w:t>2</w:t>
      </w:r>
      <w:r w:rsidRPr="00F4022F">
        <w:rPr>
          <w:rFonts w:cs="Arial"/>
          <w:b/>
          <w:szCs w:val="22"/>
        </w:rPr>
        <w:t xml:space="preserve">.  OTHER IMPLICATIONS: </w:t>
      </w:r>
    </w:p>
    <w:p w14:paraId="0315137B" w14:textId="77777777" w:rsidR="00C85AB6" w:rsidRPr="00F4022F" w:rsidRDefault="00C85AB6" w:rsidP="00C85AB6">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85AB6" w:rsidRPr="00F4022F" w14:paraId="0315139B" w14:textId="77777777" w:rsidTr="000318D3">
        <w:trPr>
          <w:trHeight w:val="334"/>
        </w:trPr>
        <w:tc>
          <w:tcPr>
            <w:tcW w:w="3544" w:type="dxa"/>
            <w:shd w:val="clear" w:color="auto" w:fill="auto"/>
          </w:tcPr>
          <w:p w14:paraId="0315137C" w14:textId="77777777" w:rsidR="00C85AB6" w:rsidRPr="00F4022F" w:rsidRDefault="00C85AB6" w:rsidP="000318D3">
            <w:pPr>
              <w:rPr>
                <w:rFonts w:cs="Arial"/>
                <w:b/>
                <w:szCs w:val="22"/>
              </w:rPr>
            </w:pPr>
          </w:p>
          <w:p w14:paraId="0315137D" w14:textId="77777777" w:rsidR="00C85AB6" w:rsidRPr="00F4022F" w:rsidRDefault="00C85AB6" w:rsidP="000318D3">
            <w:pPr>
              <w:numPr>
                <w:ilvl w:val="0"/>
                <w:numId w:val="2"/>
              </w:numPr>
              <w:ind w:left="360"/>
              <w:rPr>
                <w:rFonts w:cs="Arial"/>
                <w:b/>
                <w:szCs w:val="22"/>
              </w:rPr>
            </w:pPr>
            <w:r w:rsidRPr="00F4022F">
              <w:rPr>
                <w:rFonts w:cs="Arial"/>
                <w:b/>
                <w:szCs w:val="22"/>
              </w:rPr>
              <w:t xml:space="preserve">HR &amp; Organisational Development </w:t>
            </w:r>
          </w:p>
          <w:p w14:paraId="0315137E" w14:textId="77777777" w:rsidR="00C85AB6" w:rsidRPr="00F4022F" w:rsidRDefault="00C85AB6" w:rsidP="000318D3">
            <w:pPr>
              <w:ind w:left="360"/>
              <w:rPr>
                <w:rFonts w:cs="Arial"/>
                <w:b/>
                <w:szCs w:val="22"/>
              </w:rPr>
            </w:pPr>
          </w:p>
          <w:p w14:paraId="0315137F" w14:textId="77777777" w:rsidR="00C85AB6" w:rsidRPr="00F4022F" w:rsidRDefault="00C85AB6" w:rsidP="000318D3">
            <w:pPr>
              <w:numPr>
                <w:ilvl w:val="0"/>
                <w:numId w:val="2"/>
              </w:numPr>
              <w:ind w:left="360"/>
              <w:rPr>
                <w:rFonts w:cs="Arial"/>
                <w:b/>
                <w:szCs w:val="22"/>
              </w:rPr>
            </w:pPr>
            <w:r w:rsidRPr="00F4022F">
              <w:rPr>
                <w:rFonts w:cs="Arial"/>
                <w:b/>
                <w:szCs w:val="22"/>
              </w:rPr>
              <w:t>ICT / Technology</w:t>
            </w:r>
          </w:p>
          <w:p w14:paraId="03151380" w14:textId="77777777" w:rsidR="00C85AB6" w:rsidRPr="00F4022F" w:rsidRDefault="00C85AB6" w:rsidP="000318D3">
            <w:pPr>
              <w:ind w:left="360"/>
              <w:rPr>
                <w:rFonts w:cs="Arial"/>
                <w:b/>
                <w:szCs w:val="22"/>
              </w:rPr>
            </w:pPr>
          </w:p>
          <w:p w14:paraId="03151381" w14:textId="77777777" w:rsidR="00C85AB6" w:rsidRPr="00F4022F" w:rsidRDefault="00C85AB6" w:rsidP="000318D3">
            <w:pPr>
              <w:rPr>
                <w:rFonts w:cs="Arial"/>
                <w:b/>
                <w:szCs w:val="22"/>
              </w:rPr>
            </w:pPr>
          </w:p>
          <w:p w14:paraId="03151382" w14:textId="77777777" w:rsidR="00C85AB6" w:rsidRPr="00F4022F" w:rsidRDefault="00C85AB6" w:rsidP="000318D3">
            <w:pPr>
              <w:numPr>
                <w:ilvl w:val="0"/>
                <w:numId w:val="2"/>
              </w:numPr>
              <w:ind w:left="360"/>
              <w:rPr>
                <w:rFonts w:cs="Arial"/>
                <w:b/>
                <w:szCs w:val="22"/>
              </w:rPr>
            </w:pPr>
            <w:r w:rsidRPr="00F4022F">
              <w:rPr>
                <w:rFonts w:cs="Arial"/>
                <w:b/>
                <w:szCs w:val="22"/>
              </w:rPr>
              <w:t>Property &amp; Asset Management</w:t>
            </w:r>
          </w:p>
          <w:p w14:paraId="03151383" w14:textId="77777777" w:rsidR="00C85AB6" w:rsidRPr="00F4022F" w:rsidRDefault="00C85AB6" w:rsidP="000318D3">
            <w:pPr>
              <w:ind w:left="360"/>
              <w:rPr>
                <w:rFonts w:cs="Arial"/>
                <w:b/>
                <w:szCs w:val="22"/>
              </w:rPr>
            </w:pPr>
          </w:p>
          <w:p w14:paraId="03151384" w14:textId="77777777" w:rsidR="00C85AB6" w:rsidRDefault="00C85AB6" w:rsidP="000318D3">
            <w:pPr>
              <w:ind w:left="360"/>
              <w:rPr>
                <w:rFonts w:cs="Arial"/>
                <w:b/>
                <w:szCs w:val="22"/>
              </w:rPr>
            </w:pPr>
          </w:p>
          <w:p w14:paraId="03151385" w14:textId="77777777" w:rsidR="00C85AB6" w:rsidRDefault="00C85AB6" w:rsidP="000318D3">
            <w:pPr>
              <w:pStyle w:val="ListParagraph"/>
              <w:rPr>
                <w:rFonts w:cs="Arial"/>
                <w:b/>
              </w:rPr>
            </w:pPr>
          </w:p>
          <w:p w14:paraId="03151386" w14:textId="77777777" w:rsidR="00C85AB6" w:rsidRPr="00F4022F" w:rsidRDefault="00C85AB6" w:rsidP="000318D3">
            <w:pPr>
              <w:numPr>
                <w:ilvl w:val="0"/>
                <w:numId w:val="2"/>
              </w:numPr>
              <w:ind w:left="360"/>
              <w:rPr>
                <w:rFonts w:cs="Arial"/>
                <w:b/>
                <w:szCs w:val="22"/>
              </w:rPr>
            </w:pPr>
            <w:r w:rsidRPr="00F4022F">
              <w:rPr>
                <w:rFonts w:cs="Arial"/>
                <w:b/>
                <w:szCs w:val="22"/>
              </w:rPr>
              <w:t xml:space="preserve">Risk </w:t>
            </w:r>
          </w:p>
          <w:p w14:paraId="03151387" w14:textId="77777777" w:rsidR="00C85AB6" w:rsidRPr="00F4022F" w:rsidRDefault="00C85AB6" w:rsidP="000318D3">
            <w:pPr>
              <w:pStyle w:val="ListParagraph"/>
              <w:spacing w:line="240" w:lineRule="auto"/>
              <w:rPr>
                <w:rFonts w:ascii="Arial" w:hAnsi="Arial" w:cs="Arial"/>
                <w:b/>
              </w:rPr>
            </w:pPr>
          </w:p>
          <w:p w14:paraId="03151388" w14:textId="77777777" w:rsidR="00C85AB6" w:rsidRPr="00F4022F" w:rsidRDefault="00C85AB6" w:rsidP="000318D3">
            <w:pPr>
              <w:ind w:left="360"/>
              <w:rPr>
                <w:rFonts w:cs="Arial"/>
                <w:b/>
                <w:szCs w:val="22"/>
              </w:rPr>
            </w:pPr>
          </w:p>
          <w:p w14:paraId="03151389" w14:textId="77777777" w:rsidR="00C85AB6" w:rsidRDefault="00C85AB6" w:rsidP="000318D3">
            <w:pPr>
              <w:rPr>
                <w:rFonts w:cs="Arial"/>
                <w:b/>
                <w:szCs w:val="22"/>
              </w:rPr>
            </w:pPr>
          </w:p>
          <w:p w14:paraId="0315138A" w14:textId="77777777" w:rsidR="00C85AB6" w:rsidRPr="00F4022F" w:rsidRDefault="00C85AB6" w:rsidP="000318D3">
            <w:pPr>
              <w:rPr>
                <w:rFonts w:cs="Arial"/>
                <w:b/>
                <w:szCs w:val="22"/>
              </w:rPr>
            </w:pPr>
          </w:p>
          <w:p w14:paraId="0315138B" w14:textId="77777777" w:rsidR="00C85AB6" w:rsidRPr="00F4022F" w:rsidRDefault="00C85AB6" w:rsidP="000318D3">
            <w:pPr>
              <w:numPr>
                <w:ilvl w:val="0"/>
                <w:numId w:val="2"/>
              </w:numPr>
              <w:ind w:left="360"/>
              <w:rPr>
                <w:rFonts w:cs="Arial"/>
                <w:b/>
                <w:szCs w:val="22"/>
              </w:rPr>
            </w:pPr>
            <w:r w:rsidRPr="00F4022F">
              <w:rPr>
                <w:rFonts w:cs="Arial"/>
                <w:b/>
                <w:szCs w:val="22"/>
              </w:rPr>
              <w:t xml:space="preserve">Equality &amp; Diversity </w:t>
            </w:r>
          </w:p>
          <w:p w14:paraId="0315138C" w14:textId="77777777" w:rsidR="00C85AB6" w:rsidRPr="00F4022F" w:rsidRDefault="00C85AB6" w:rsidP="000318D3">
            <w:pPr>
              <w:rPr>
                <w:rFonts w:cs="Arial"/>
                <w:b/>
                <w:szCs w:val="22"/>
              </w:rPr>
            </w:pPr>
          </w:p>
          <w:p w14:paraId="0315138D" w14:textId="77777777" w:rsidR="00C85AB6" w:rsidRPr="00F4022F" w:rsidRDefault="00C85AB6" w:rsidP="000318D3">
            <w:pPr>
              <w:rPr>
                <w:rFonts w:cs="Arial"/>
                <w:szCs w:val="22"/>
              </w:rPr>
            </w:pPr>
          </w:p>
        </w:tc>
        <w:tc>
          <w:tcPr>
            <w:tcW w:w="6379" w:type="dxa"/>
            <w:shd w:val="clear" w:color="auto" w:fill="auto"/>
          </w:tcPr>
          <w:p w14:paraId="0315138E" w14:textId="77777777" w:rsidR="00C85AB6" w:rsidRPr="00F4022F" w:rsidRDefault="00C85AB6" w:rsidP="000318D3">
            <w:pPr>
              <w:rPr>
                <w:rFonts w:cs="Arial"/>
                <w:szCs w:val="22"/>
              </w:rPr>
            </w:pPr>
          </w:p>
          <w:p w14:paraId="0315138F" w14:textId="77777777" w:rsidR="00C85AB6" w:rsidRPr="00F4022F" w:rsidRDefault="00C85AB6" w:rsidP="000318D3">
            <w:pPr>
              <w:rPr>
                <w:rFonts w:cs="Arial"/>
                <w:szCs w:val="22"/>
              </w:rPr>
            </w:pPr>
            <w:r w:rsidRPr="00F4022F">
              <w:rPr>
                <w:rFonts w:cs="Arial"/>
                <w:szCs w:val="22"/>
              </w:rPr>
              <w:t>None</w:t>
            </w:r>
          </w:p>
          <w:p w14:paraId="03151390" w14:textId="77777777" w:rsidR="00C85AB6" w:rsidRPr="00F4022F" w:rsidRDefault="00C85AB6" w:rsidP="000318D3">
            <w:pPr>
              <w:rPr>
                <w:rFonts w:cs="Arial"/>
                <w:szCs w:val="22"/>
              </w:rPr>
            </w:pPr>
          </w:p>
          <w:p w14:paraId="03151391" w14:textId="77777777" w:rsidR="00C85AB6" w:rsidRPr="00F4022F" w:rsidRDefault="00C85AB6" w:rsidP="000318D3">
            <w:pPr>
              <w:rPr>
                <w:rFonts w:cs="Arial"/>
                <w:szCs w:val="22"/>
              </w:rPr>
            </w:pPr>
          </w:p>
          <w:p w14:paraId="03151392" w14:textId="77777777" w:rsidR="00C85AB6" w:rsidRPr="00F4022F" w:rsidRDefault="00C85AB6" w:rsidP="000318D3">
            <w:pPr>
              <w:rPr>
                <w:rFonts w:cs="Arial"/>
                <w:szCs w:val="22"/>
              </w:rPr>
            </w:pPr>
            <w:r w:rsidRPr="00F4022F">
              <w:rPr>
                <w:rFonts w:cs="Arial"/>
                <w:szCs w:val="22"/>
              </w:rPr>
              <w:t>None</w:t>
            </w:r>
          </w:p>
          <w:p w14:paraId="03151393" w14:textId="77777777" w:rsidR="00C85AB6" w:rsidRPr="00F4022F" w:rsidRDefault="00C85AB6" w:rsidP="000318D3">
            <w:pPr>
              <w:rPr>
                <w:rFonts w:cs="Arial"/>
                <w:szCs w:val="22"/>
              </w:rPr>
            </w:pPr>
          </w:p>
          <w:p w14:paraId="03151394" w14:textId="77777777" w:rsidR="00C85AB6" w:rsidRPr="00F4022F" w:rsidRDefault="00C85AB6" w:rsidP="000318D3">
            <w:pPr>
              <w:rPr>
                <w:rFonts w:cs="Arial"/>
                <w:szCs w:val="22"/>
              </w:rPr>
            </w:pPr>
          </w:p>
          <w:p w14:paraId="03151395" w14:textId="77777777" w:rsidR="00C85AB6" w:rsidRDefault="00C85AB6" w:rsidP="000318D3">
            <w:pPr>
              <w:rPr>
                <w:rFonts w:cs="Arial"/>
                <w:szCs w:val="22"/>
              </w:rPr>
            </w:pPr>
            <w:r w:rsidRPr="00F4022F">
              <w:rPr>
                <w:rFonts w:cs="Arial"/>
                <w:szCs w:val="22"/>
              </w:rPr>
              <w:t>None</w:t>
            </w:r>
          </w:p>
          <w:p w14:paraId="03151396" w14:textId="77777777" w:rsidR="00C85AB6" w:rsidRDefault="00C85AB6" w:rsidP="000318D3">
            <w:pPr>
              <w:rPr>
                <w:rFonts w:cs="Arial"/>
                <w:szCs w:val="22"/>
              </w:rPr>
            </w:pPr>
          </w:p>
          <w:p w14:paraId="03151397" w14:textId="77777777" w:rsidR="00C85AB6" w:rsidRPr="00F4022F" w:rsidRDefault="00C85AB6" w:rsidP="000318D3">
            <w:pPr>
              <w:rPr>
                <w:rFonts w:cs="Arial"/>
                <w:szCs w:val="22"/>
              </w:rPr>
            </w:pPr>
          </w:p>
          <w:p w14:paraId="03151398" w14:textId="77777777" w:rsidR="00C85AB6" w:rsidRPr="00F4022F" w:rsidRDefault="00C85AB6" w:rsidP="000318D3">
            <w:pPr>
              <w:rPr>
                <w:rFonts w:cs="Arial"/>
                <w:szCs w:val="22"/>
              </w:rPr>
            </w:pPr>
          </w:p>
          <w:p w14:paraId="03151399" w14:textId="77777777" w:rsidR="00C85AB6" w:rsidRPr="00F4022F" w:rsidRDefault="00C85AB6" w:rsidP="000318D3">
            <w:pPr>
              <w:rPr>
                <w:rFonts w:cs="Arial"/>
                <w:szCs w:val="22"/>
              </w:rPr>
            </w:pPr>
          </w:p>
          <w:p w14:paraId="0315139A" w14:textId="77777777" w:rsidR="00C85AB6" w:rsidRPr="00F4022F" w:rsidRDefault="00C85AB6" w:rsidP="000318D3">
            <w:pPr>
              <w:rPr>
                <w:rFonts w:cs="Arial"/>
                <w:i/>
                <w:color w:val="2E74B5" w:themeColor="accent1" w:themeShade="BF"/>
                <w:szCs w:val="22"/>
              </w:rPr>
            </w:pPr>
            <w:r w:rsidRPr="00F4022F">
              <w:rPr>
                <w:rFonts w:cs="Arial"/>
                <w:szCs w:val="22"/>
              </w:rPr>
              <w:t>None</w:t>
            </w:r>
          </w:p>
        </w:tc>
      </w:tr>
    </w:tbl>
    <w:p w14:paraId="0315139C" w14:textId="77777777" w:rsidR="00C85AB6" w:rsidRDefault="00C85AB6" w:rsidP="00C85AB6">
      <w:pPr>
        <w:rPr>
          <w:b/>
          <w:szCs w:val="22"/>
        </w:rPr>
      </w:pPr>
    </w:p>
    <w:p w14:paraId="0315139D" w14:textId="77777777" w:rsidR="00C85AB6" w:rsidRDefault="00C85AB6" w:rsidP="00C85AB6">
      <w:pPr>
        <w:rPr>
          <w:i/>
          <w:color w:val="0070C0"/>
          <w:szCs w:val="22"/>
        </w:rPr>
      </w:pPr>
    </w:p>
    <w:p w14:paraId="0315139E" w14:textId="77777777" w:rsidR="00C85AB6" w:rsidRDefault="00C85AB6" w:rsidP="00C85AB6">
      <w:pPr>
        <w:rPr>
          <w:b/>
        </w:rPr>
      </w:pPr>
      <w:r w:rsidRPr="00792A2B">
        <w:rPr>
          <w:b/>
        </w:rPr>
        <w:t>1</w:t>
      </w:r>
      <w:r>
        <w:rPr>
          <w:b/>
        </w:rPr>
        <w:t>3</w:t>
      </w:r>
      <w:r w:rsidRPr="00792A2B">
        <w:rPr>
          <w:b/>
        </w:rPr>
        <w:t xml:space="preserve">. APPENDICES </w:t>
      </w:r>
    </w:p>
    <w:p w14:paraId="0315139F" w14:textId="77777777" w:rsidR="00C85AB6" w:rsidRDefault="00C85AB6" w:rsidP="00C85AB6">
      <w:pPr>
        <w:rPr>
          <w:b/>
        </w:rPr>
      </w:pPr>
    </w:p>
    <w:p w14:paraId="031513A0" w14:textId="77777777" w:rsidR="00C85AB6" w:rsidRDefault="00C85AB6" w:rsidP="00C85AB6">
      <w:pPr>
        <w:rPr>
          <w:szCs w:val="22"/>
        </w:rPr>
      </w:pPr>
      <w:r>
        <w:rPr>
          <w:szCs w:val="22"/>
        </w:rPr>
        <w:t>Appendix A</w:t>
      </w:r>
      <w:r w:rsidRPr="008E7DF5">
        <w:rPr>
          <w:szCs w:val="22"/>
        </w:rPr>
        <w:t xml:space="preserve"> </w:t>
      </w:r>
      <w:r>
        <w:rPr>
          <w:szCs w:val="22"/>
        </w:rPr>
        <w:t>- Review Application and associated documents.</w:t>
      </w:r>
    </w:p>
    <w:p w14:paraId="031513A1" w14:textId="77777777" w:rsidR="00C85AB6" w:rsidRDefault="00C85AB6" w:rsidP="00C85AB6">
      <w:pPr>
        <w:rPr>
          <w:szCs w:val="22"/>
        </w:rPr>
      </w:pPr>
      <w:r>
        <w:rPr>
          <w:szCs w:val="22"/>
        </w:rPr>
        <w:t>Appendix B – Lancashire Constabulary Representation</w:t>
      </w:r>
    </w:p>
    <w:p w14:paraId="031513A2" w14:textId="77777777" w:rsidR="00C85AB6" w:rsidRDefault="00C85AB6" w:rsidP="00C85AB6">
      <w:pPr>
        <w:rPr>
          <w:b/>
        </w:rPr>
      </w:pPr>
    </w:p>
    <w:p w14:paraId="031513A3" w14:textId="77777777" w:rsidR="00C85AB6" w:rsidRDefault="00C85AB6" w:rsidP="00C85AB6">
      <w:pPr>
        <w:rPr>
          <w:szCs w:val="22"/>
        </w:rPr>
      </w:pPr>
    </w:p>
    <w:p w14:paraId="031513A4" w14:textId="77777777" w:rsidR="00C85AB6" w:rsidRPr="007F1945" w:rsidRDefault="00C85AB6" w:rsidP="00C85AB6">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1532"/>
        <w:gridCol w:w="2218"/>
      </w:tblGrid>
      <w:tr w:rsidR="00C85AB6" w14:paraId="031513A8" w14:textId="77777777" w:rsidTr="000318D3">
        <w:tc>
          <w:tcPr>
            <w:tcW w:w="5614" w:type="dxa"/>
            <w:shd w:val="clear" w:color="auto" w:fill="auto"/>
          </w:tcPr>
          <w:p w14:paraId="031513A5" w14:textId="77777777" w:rsidR="00C85AB6" w:rsidRPr="0031059E" w:rsidRDefault="00C85AB6" w:rsidP="000318D3">
            <w:pPr>
              <w:rPr>
                <w:rFonts w:cs="Arial"/>
              </w:rPr>
            </w:pPr>
            <w:r w:rsidRPr="0031059E">
              <w:rPr>
                <w:rFonts w:cs="Arial"/>
              </w:rPr>
              <w:t>Report Author:</w:t>
            </w:r>
          </w:p>
        </w:tc>
        <w:tc>
          <w:tcPr>
            <w:tcW w:w="1555" w:type="dxa"/>
            <w:shd w:val="clear" w:color="auto" w:fill="auto"/>
          </w:tcPr>
          <w:p w14:paraId="031513A6" w14:textId="77777777" w:rsidR="00C85AB6" w:rsidRPr="0031059E" w:rsidRDefault="00C85AB6" w:rsidP="000318D3">
            <w:pPr>
              <w:rPr>
                <w:rFonts w:cs="Arial"/>
              </w:rPr>
            </w:pPr>
            <w:r w:rsidRPr="0031059E">
              <w:rPr>
                <w:rFonts w:cs="Arial"/>
              </w:rPr>
              <w:t>Telephone:</w:t>
            </w:r>
          </w:p>
        </w:tc>
        <w:tc>
          <w:tcPr>
            <w:tcW w:w="2351" w:type="dxa"/>
            <w:shd w:val="clear" w:color="auto" w:fill="auto"/>
          </w:tcPr>
          <w:p w14:paraId="031513A7" w14:textId="77777777" w:rsidR="00C85AB6" w:rsidRPr="0031059E" w:rsidRDefault="00C85AB6" w:rsidP="000318D3">
            <w:pPr>
              <w:rPr>
                <w:rFonts w:cs="Arial"/>
              </w:rPr>
            </w:pPr>
            <w:r w:rsidRPr="0031059E">
              <w:rPr>
                <w:rFonts w:cs="Arial"/>
              </w:rPr>
              <w:t>Date:</w:t>
            </w:r>
          </w:p>
        </w:tc>
      </w:tr>
      <w:tr w:rsidR="00C85AB6" w14:paraId="031513B1" w14:textId="77777777" w:rsidTr="000318D3">
        <w:tc>
          <w:tcPr>
            <w:tcW w:w="5614" w:type="dxa"/>
            <w:shd w:val="clear" w:color="auto" w:fill="auto"/>
          </w:tcPr>
          <w:p w14:paraId="031513A9" w14:textId="77777777" w:rsidR="00C85AB6" w:rsidRDefault="00C85AB6" w:rsidP="000318D3">
            <w:pPr>
              <w:rPr>
                <w:rFonts w:cs="Arial"/>
                <w:i/>
                <w:color w:val="2E74B5" w:themeColor="accent1" w:themeShade="BF"/>
              </w:rPr>
            </w:pPr>
          </w:p>
          <w:p w14:paraId="031513AA" w14:textId="77777777" w:rsidR="00C85AB6" w:rsidRPr="00DD2D13" w:rsidRDefault="00C85AB6" w:rsidP="000318D3">
            <w:pPr>
              <w:rPr>
                <w:rFonts w:cs="Arial"/>
              </w:rPr>
            </w:pPr>
            <w:r>
              <w:rPr>
                <w:rFonts w:cs="Arial"/>
              </w:rPr>
              <w:t xml:space="preserve">Justin Abbotts </w:t>
            </w:r>
          </w:p>
          <w:p w14:paraId="031513AB" w14:textId="77777777" w:rsidR="00C85AB6" w:rsidRPr="0031059E" w:rsidRDefault="00C85AB6" w:rsidP="000318D3">
            <w:pPr>
              <w:ind w:left="-539" w:firstLine="539"/>
              <w:rPr>
                <w:rFonts w:cs="Arial"/>
              </w:rPr>
            </w:pPr>
          </w:p>
        </w:tc>
        <w:tc>
          <w:tcPr>
            <w:tcW w:w="1555" w:type="dxa"/>
            <w:shd w:val="clear" w:color="auto" w:fill="auto"/>
          </w:tcPr>
          <w:p w14:paraId="031513AC" w14:textId="77777777" w:rsidR="00C85AB6" w:rsidRDefault="00C85AB6" w:rsidP="000318D3">
            <w:pPr>
              <w:rPr>
                <w:rFonts w:cs="Arial"/>
              </w:rPr>
            </w:pPr>
          </w:p>
          <w:p w14:paraId="031513AD" w14:textId="77777777" w:rsidR="00C85AB6" w:rsidRDefault="00C85AB6" w:rsidP="000318D3">
            <w:pPr>
              <w:rPr>
                <w:rFonts w:cs="Arial"/>
              </w:rPr>
            </w:pPr>
            <w:r>
              <w:rPr>
                <w:rFonts w:cs="Arial"/>
              </w:rPr>
              <w:t>01772 625330</w:t>
            </w:r>
          </w:p>
          <w:p w14:paraId="031513AE" w14:textId="77777777" w:rsidR="00C85AB6" w:rsidRPr="0031059E" w:rsidRDefault="00C85AB6" w:rsidP="000318D3">
            <w:pPr>
              <w:rPr>
                <w:rFonts w:cs="Arial"/>
              </w:rPr>
            </w:pPr>
          </w:p>
        </w:tc>
        <w:tc>
          <w:tcPr>
            <w:tcW w:w="2351" w:type="dxa"/>
            <w:shd w:val="clear" w:color="auto" w:fill="auto"/>
          </w:tcPr>
          <w:p w14:paraId="031513AF" w14:textId="77777777" w:rsidR="00C85AB6" w:rsidRDefault="00C85AB6" w:rsidP="000318D3">
            <w:pPr>
              <w:rPr>
                <w:rFonts w:cs="Arial"/>
              </w:rPr>
            </w:pPr>
          </w:p>
          <w:p w14:paraId="031513B0" w14:textId="77777777" w:rsidR="00C85AB6" w:rsidRPr="0031059E" w:rsidRDefault="00C85AB6" w:rsidP="000318D3">
            <w:pPr>
              <w:rPr>
                <w:rFonts w:cs="Arial"/>
              </w:rPr>
            </w:pPr>
            <w:r>
              <w:rPr>
                <w:rFonts w:cs="Arial"/>
              </w:rPr>
              <w:t>25</w:t>
            </w:r>
            <w:r w:rsidRPr="005D15E2">
              <w:rPr>
                <w:rFonts w:cs="Arial"/>
                <w:vertAlign w:val="superscript"/>
              </w:rPr>
              <w:t>th</w:t>
            </w:r>
            <w:r>
              <w:rPr>
                <w:rFonts w:cs="Arial"/>
              </w:rPr>
              <w:t xml:space="preserve"> January 2019</w:t>
            </w:r>
          </w:p>
        </w:tc>
      </w:tr>
    </w:tbl>
    <w:p w14:paraId="031513B2" w14:textId="77777777" w:rsidR="000D15E5" w:rsidRDefault="000D15E5"/>
    <w:sectPr w:rsidR="000D1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6DAA"/>
    <w:multiLevelType w:val="hybridMultilevel"/>
    <w:tmpl w:val="A3AED530"/>
    <w:lvl w:ilvl="0" w:tplc="04090017">
      <w:start w:val="1"/>
      <w:numFmt w:val="lowerLetter"/>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28C00C5"/>
    <w:multiLevelType w:val="hybridMultilevel"/>
    <w:tmpl w:val="0868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B6"/>
    <w:rsid w:val="000D15E5"/>
    <w:rsid w:val="005D0CFB"/>
    <w:rsid w:val="00C85AB6"/>
    <w:rsid w:val="00DD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12D4"/>
  <w15:chartTrackingRefBased/>
  <w15:docId w15:val="{86B48430-8083-4302-8378-91899399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B6"/>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5AB6"/>
    <w:pPr>
      <w:tabs>
        <w:tab w:val="center" w:pos="4153"/>
        <w:tab w:val="right" w:pos="8306"/>
      </w:tabs>
    </w:pPr>
  </w:style>
  <w:style w:type="character" w:customStyle="1" w:styleId="FooterChar">
    <w:name w:val="Footer Char"/>
    <w:basedOn w:val="DefaultParagraphFont"/>
    <w:link w:val="Footer"/>
    <w:rsid w:val="00C85AB6"/>
    <w:rPr>
      <w:rFonts w:ascii="Arial" w:eastAsia="Times New Roman" w:hAnsi="Arial" w:cs="Times New Roman"/>
      <w:szCs w:val="20"/>
      <w:lang w:eastAsia="en-GB"/>
    </w:rPr>
  </w:style>
  <w:style w:type="paragraph" w:styleId="ListParagraph">
    <w:name w:val="List Paragraph"/>
    <w:basedOn w:val="Normal"/>
    <w:uiPriority w:val="34"/>
    <w:qFormat/>
    <w:rsid w:val="00C85AB6"/>
    <w:pPr>
      <w:spacing w:after="160" w:line="259" w:lineRule="auto"/>
      <w:ind w:left="720"/>
      <w:contextualSpacing/>
    </w:pPr>
    <w:rPr>
      <w:rFonts w:ascii="Calibri" w:eastAsia="Calibri" w:hAnsi="Calibri"/>
      <w:szCs w:val="22"/>
      <w:lang w:eastAsia="en-US"/>
    </w:rPr>
  </w:style>
  <w:style w:type="paragraph" w:customStyle="1" w:styleId="Default">
    <w:name w:val="Default"/>
    <w:rsid w:val="00C85A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Safdar, Tasneem</dc:creator>
  <cp:keywords/>
  <dc:description/>
  <cp:lastModifiedBy>Astbury, Coral</cp:lastModifiedBy>
  <cp:revision>3</cp:revision>
  <dcterms:created xsi:type="dcterms:W3CDTF">2019-01-28T09:54:00Z</dcterms:created>
  <dcterms:modified xsi:type="dcterms:W3CDTF">2019-01-28T14:40:00Z</dcterms:modified>
</cp:coreProperties>
</file>